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C0F6" w14:textId="77777777" w:rsidR="00DC5A7F" w:rsidRDefault="00DC5A7F" w:rsidP="00DC5A7F">
      <w:pPr>
        <w:jc w:val="both"/>
        <w:rPr>
          <w:rFonts w:ascii="Century Gothic" w:hAnsi="Century Gothic"/>
        </w:rPr>
      </w:pPr>
    </w:p>
    <w:p w14:paraId="05CB445B" w14:textId="77777777" w:rsidR="00B56EE4" w:rsidRDefault="00B56EE4" w:rsidP="00DC5A7F">
      <w:pPr>
        <w:jc w:val="both"/>
        <w:rPr>
          <w:rFonts w:ascii="Century Gothic" w:hAnsi="Century Gothic"/>
        </w:rPr>
      </w:pPr>
    </w:p>
    <w:p w14:paraId="372BD0F8" w14:textId="77777777" w:rsidR="00B56EE4" w:rsidRDefault="00B56EE4" w:rsidP="00DC5A7F">
      <w:pPr>
        <w:jc w:val="both"/>
        <w:rPr>
          <w:rFonts w:ascii="Century Gothic" w:hAnsi="Century Gothic"/>
        </w:rPr>
      </w:pPr>
    </w:p>
    <w:p w14:paraId="3EAAD8B3" w14:textId="77777777" w:rsidR="00B56EE4" w:rsidRDefault="00B56EE4" w:rsidP="00DC5A7F">
      <w:pPr>
        <w:jc w:val="both"/>
        <w:rPr>
          <w:rFonts w:ascii="Century Gothic" w:hAnsi="Century Gothic"/>
        </w:rPr>
      </w:pPr>
    </w:p>
    <w:p w14:paraId="635B298B" w14:textId="118BFEC7" w:rsidR="00DC5A7F" w:rsidRDefault="00DC5A7F" w:rsidP="00DC5A7F">
      <w:pPr>
        <w:jc w:val="both"/>
        <w:rPr>
          <w:rFonts w:ascii="Century Gothic" w:hAnsi="Century Gothic"/>
        </w:rPr>
      </w:pPr>
      <w:r w:rsidRPr="00EB7FAF">
        <w:rPr>
          <w:rFonts w:ascii="Century Gothic" w:hAnsi="Century Gothic" w:cs="TTE2289A28t00"/>
          <w:i/>
          <w:sz w:val="16"/>
          <w:szCs w:val="16"/>
          <w:u w:val="single"/>
        </w:rPr>
        <w:t>Préambule</w:t>
      </w:r>
      <w:r w:rsidRPr="00EB7FAF">
        <w:rPr>
          <w:rFonts w:ascii="Century Gothic" w:hAnsi="Century Gothic" w:cs="TTE2289A28t00"/>
          <w:i/>
          <w:sz w:val="16"/>
          <w:szCs w:val="16"/>
        </w:rPr>
        <w:t> : Les aides d’</w:t>
      </w:r>
      <w:r>
        <w:rPr>
          <w:rFonts w:ascii="Century Gothic" w:hAnsi="Century Gothic" w:cs="TTE2289A28t00"/>
          <w:i/>
          <w:sz w:val="16"/>
          <w:szCs w:val="16"/>
        </w:rPr>
        <w:t>É</w:t>
      </w:r>
      <w:r w:rsidRPr="00EB7FAF">
        <w:rPr>
          <w:rFonts w:ascii="Century Gothic" w:hAnsi="Century Gothic" w:cs="TTE2289A28t00"/>
          <w:i/>
          <w:sz w:val="16"/>
          <w:szCs w:val="16"/>
        </w:rPr>
        <w:t>tat aux activités économiques sont encadrées par la réglementation européenne.</w:t>
      </w:r>
      <w:r>
        <w:rPr>
          <w:rFonts w:ascii="Century Gothic" w:hAnsi="Century Gothic" w:cs="TTE2289A28t00"/>
          <w:i/>
          <w:sz w:val="16"/>
          <w:szCs w:val="16"/>
        </w:rPr>
        <w:t xml:space="preserve"> Les aides d’Etat octroyées par l’agence s’adossent à des</w:t>
      </w:r>
      <w:r w:rsidRPr="00DC5A7F">
        <w:rPr>
          <w:rFonts w:ascii="Century Gothic" w:hAnsi="Century Gothic" w:cs="TTE2289A28t00"/>
          <w:i/>
          <w:sz w:val="16"/>
          <w:szCs w:val="16"/>
        </w:rPr>
        <w:t xml:space="preserve"> régimes </w:t>
      </w:r>
      <w:r>
        <w:rPr>
          <w:rFonts w:ascii="Century Gothic" w:hAnsi="Century Gothic" w:cs="TTE2289A28t00"/>
          <w:i/>
          <w:sz w:val="16"/>
          <w:szCs w:val="16"/>
        </w:rPr>
        <w:t xml:space="preserve">qui </w:t>
      </w:r>
      <w:r w:rsidRPr="00DC5A7F">
        <w:rPr>
          <w:rFonts w:ascii="Century Gothic" w:hAnsi="Century Gothic" w:cs="TTE2289A28t00"/>
          <w:i/>
          <w:sz w:val="16"/>
          <w:szCs w:val="16"/>
        </w:rPr>
        <w:t>ne permettent pas l’octroi d’aides aux entreprises en difficulté financière.</w:t>
      </w:r>
      <w:r w:rsidRPr="008B4511">
        <w:rPr>
          <w:rFonts w:ascii="Century Gothic" w:hAnsi="Century Gothic"/>
        </w:rPr>
        <w:t xml:space="preserve"> </w:t>
      </w:r>
    </w:p>
    <w:p w14:paraId="58EC8EF0" w14:textId="3B55992E" w:rsidR="00DC5A7F" w:rsidRDefault="00DC5A7F" w:rsidP="00DC5A7F">
      <w:pPr>
        <w:jc w:val="both"/>
        <w:rPr>
          <w:rFonts w:ascii="Century Gothic" w:hAnsi="Century Gothic"/>
        </w:rPr>
      </w:pPr>
    </w:p>
    <w:p w14:paraId="27693ACA" w14:textId="77777777" w:rsidR="00DC5A7F" w:rsidRDefault="00DC5A7F" w:rsidP="00DC5A7F">
      <w:pPr>
        <w:jc w:val="both"/>
        <w:rPr>
          <w:rFonts w:ascii="Century Gothic" w:hAnsi="Century Gothic"/>
        </w:rPr>
      </w:pPr>
    </w:p>
    <w:p w14:paraId="6145730E" w14:textId="77777777" w:rsidR="00DC5A7F" w:rsidRPr="00071640" w:rsidRDefault="00DC5A7F" w:rsidP="00DC5A7F">
      <w:pPr>
        <w:autoSpaceDE w:val="0"/>
        <w:autoSpaceDN w:val="0"/>
        <w:adjustRightInd w:val="0"/>
        <w:jc w:val="both"/>
        <w:rPr>
          <w:rFonts w:ascii="Century Gothic" w:hAnsi="Century Gothic" w:cs="Arial"/>
          <w:color w:val="000000"/>
          <w:sz w:val="20"/>
          <w:szCs w:val="20"/>
        </w:rPr>
      </w:pPr>
      <w:r w:rsidRPr="00071640">
        <w:rPr>
          <w:rFonts w:ascii="Century Gothic" w:hAnsi="Century Gothic" w:cs="Arial"/>
          <w:color w:val="000000"/>
          <w:sz w:val="20"/>
          <w:szCs w:val="20"/>
        </w:rPr>
        <w:t>Madame ou Monsieur</w:t>
      </w:r>
      <w:r>
        <w:rPr>
          <w:rFonts w:ascii="Century Gothic" w:hAnsi="Century Gothic" w:cs="Arial"/>
          <w:color w:val="000000"/>
          <w:sz w:val="20"/>
          <w:szCs w:val="20"/>
        </w:rPr>
        <w:t> :</w:t>
      </w:r>
      <w:sdt>
        <w:sdtPr>
          <w:rPr>
            <w:rFonts w:ascii="Century Gothic" w:hAnsi="Century Gothic" w:cs="Arial"/>
            <w:color w:val="000000"/>
            <w:sz w:val="20"/>
            <w:szCs w:val="20"/>
          </w:rPr>
          <w:id w:val="295416432"/>
          <w:placeholder>
            <w:docPart w:val="0C8692BC620E47D69A56C25C9AB05373"/>
          </w:placeholder>
          <w:showingPlcHdr/>
          <w:text/>
        </w:sdtPr>
        <w:sdtContent>
          <w:permStart w:id="414851427" w:edGrp="everyone"/>
          <w:r>
            <w:rPr>
              <w:rStyle w:val="Textedelespacerserv"/>
            </w:rPr>
            <w:t xml:space="preserve"> ……………………………………………………………………………………..</w:t>
          </w:r>
          <w:r w:rsidRPr="00087F0B">
            <w:rPr>
              <w:rStyle w:val="Textedelespacerserv"/>
            </w:rPr>
            <w:t>.</w:t>
          </w:r>
          <w:permEnd w:id="414851427"/>
        </w:sdtContent>
      </w:sdt>
    </w:p>
    <w:p w14:paraId="7C77D823" w14:textId="35DFADAA" w:rsidR="00DC5A7F" w:rsidRDefault="00DC5A7F" w:rsidP="00DC5A7F">
      <w:pPr>
        <w:autoSpaceDE w:val="0"/>
        <w:autoSpaceDN w:val="0"/>
        <w:adjustRightInd w:val="0"/>
        <w:jc w:val="both"/>
        <w:rPr>
          <w:rFonts w:ascii="Century Gothic" w:hAnsi="Century Gothic" w:cs="Arial"/>
          <w:color w:val="000000"/>
          <w:sz w:val="20"/>
          <w:szCs w:val="20"/>
        </w:rPr>
      </w:pPr>
      <w:r>
        <w:rPr>
          <w:rFonts w:ascii="Century Gothic" w:hAnsi="Century Gothic" w:cs="Arial"/>
          <w:color w:val="000000"/>
          <w:sz w:val="20"/>
          <w:szCs w:val="20"/>
        </w:rPr>
        <w:t xml:space="preserve">agissant en qualité de </w:t>
      </w:r>
      <w:sdt>
        <w:sdtPr>
          <w:rPr>
            <w:rFonts w:ascii="Century Gothic" w:hAnsi="Century Gothic" w:cs="Arial"/>
            <w:color w:val="000000"/>
            <w:sz w:val="18"/>
            <w:szCs w:val="18"/>
          </w:rPr>
          <w:id w:val="-917165699"/>
          <w:placeholder>
            <w:docPart w:val="B322BCAEEE574428BE2294AF6A9FBA9C"/>
          </w:placeholder>
          <w:showingPlcHdr/>
          <w:text/>
        </w:sdtPr>
        <w:sdtContent>
          <w:permStart w:id="1896038353" w:edGrp="everyone"/>
          <w:r>
            <w:rPr>
              <w:rStyle w:val="Textedelespacerserv"/>
            </w:rPr>
            <w:t xml:space="preserve"> …………………</w:t>
          </w:r>
          <w:proofErr w:type="gramStart"/>
          <w:r>
            <w:rPr>
              <w:rStyle w:val="Textedelespacerserv"/>
            </w:rPr>
            <w:t>……</w:t>
          </w:r>
          <w:r w:rsidRPr="00087F0B">
            <w:rPr>
              <w:rStyle w:val="Textedelespacerserv"/>
            </w:rPr>
            <w:t>.</w:t>
          </w:r>
          <w:permEnd w:id="1896038353"/>
          <w:proofErr w:type="gramEnd"/>
        </w:sdtContent>
      </w:sdt>
      <w:r>
        <w:rPr>
          <w:rFonts w:ascii="Century Gothic" w:hAnsi="Century Gothic" w:cs="Arial"/>
          <w:color w:val="000000"/>
          <w:sz w:val="20"/>
          <w:szCs w:val="20"/>
        </w:rPr>
        <w:t xml:space="preserve"> au sein de la structure </w:t>
      </w:r>
      <w:sdt>
        <w:sdtPr>
          <w:rPr>
            <w:rFonts w:ascii="Century Gothic" w:hAnsi="Century Gothic" w:cs="Arial"/>
            <w:color w:val="000000"/>
            <w:sz w:val="18"/>
            <w:szCs w:val="18"/>
          </w:rPr>
          <w:id w:val="1026520837"/>
          <w:placeholder>
            <w:docPart w:val="E36CC90B7DC2477FA10ED1466D455006"/>
          </w:placeholder>
          <w:showingPlcHdr/>
          <w:text/>
        </w:sdtPr>
        <w:sdtContent>
          <w:permStart w:id="522135938" w:edGrp="everyone"/>
          <w:r>
            <w:rPr>
              <w:rStyle w:val="Textedelespacerserv"/>
            </w:rPr>
            <w:t xml:space="preserve"> ………………………</w:t>
          </w:r>
          <w:r w:rsidRPr="00087F0B">
            <w:rPr>
              <w:rStyle w:val="Textedelespacerserv"/>
            </w:rPr>
            <w:t>.</w:t>
          </w:r>
          <w:permEnd w:id="522135938"/>
        </w:sdtContent>
      </w:sdt>
      <w:r>
        <w:rPr>
          <w:rFonts w:ascii="Century Gothic" w:hAnsi="Century Gothic" w:cs="Arial"/>
          <w:color w:val="000000"/>
          <w:sz w:val="20"/>
          <w:szCs w:val="20"/>
        </w:rPr>
        <w:t xml:space="preserve"> porteuse du </w:t>
      </w:r>
      <w:r w:rsidRPr="0008637C">
        <w:rPr>
          <w:rFonts w:ascii="Century Gothic" w:hAnsi="Century Gothic" w:cs="Arial"/>
          <w:color w:val="000000"/>
          <w:sz w:val="20"/>
          <w:szCs w:val="20"/>
        </w:rPr>
        <w:t>projet</w:t>
      </w:r>
      <w:r>
        <w:rPr>
          <w:rFonts w:ascii="Century Gothic" w:hAnsi="Century Gothic" w:cs="Arial"/>
          <w:color w:val="000000"/>
          <w:sz w:val="20"/>
          <w:szCs w:val="20"/>
        </w:rPr>
        <w:t xml:space="preserve">  </w:t>
      </w:r>
      <w:sdt>
        <w:sdtPr>
          <w:rPr>
            <w:rFonts w:ascii="Century Gothic" w:hAnsi="Century Gothic" w:cs="Arial"/>
            <w:color w:val="000000"/>
            <w:sz w:val="18"/>
            <w:szCs w:val="18"/>
          </w:rPr>
          <w:id w:val="-214428276"/>
          <w:placeholder>
            <w:docPart w:val="77483F68342A4CBB9A9AD8EBF60BDA13"/>
          </w:placeholder>
          <w:showingPlcHdr/>
          <w:text/>
        </w:sdtPr>
        <w:sdtContent>
          <w:permStart w:id="512125836" w:edGrp="everyone"/>
          <w:r>
            <w:rPr>
              <w:rStyle w:val="Textedelespacerserv"/>
            </w:rPr>
            <w:t xml:space="preserve"> ………………………</w:t>
          </w:r>
          <w:r w:rsidRPr="00087F0B">
            <w:rPr>
              <w:rStyle w:val="Textedelespacerserv"/>
            </w:rPr>
            <w:t>.</w:t>
          </w:r>
          <w:permEnd w:id="512125836"/>
        </w:sdtContent>
      </w:sdt>
    </w:p>
    <w:p w14:paraId="442BB243" w14:textId="77777777" w:rsidR="003601DE" w:rsidRDefault="00DC5A7F" w:rsidP="00DC5A7F">
      <w:pPr>
        <w:autoSpaceDE w:val="0"/>
        <w:autoSpaceDN w:val="0"/>
        <w:adjustRightInd w:val="0"/>
        <w:jc w:val="both"/>
        <w:rPr>
          <w:rFonts w:ascii="Century Gothic" w:hAnsi="Century Gothic" w:cs="Arial"/>
          <w:color w:val="000000"/>
          <w:sz w:val="20"/>
          <w:szCs w:val="20"/>
        </w:rPr>
      </w:pPr>
      <w:r w:rsidRPr="00A6717F">
        <w:rPr>
          <w:rFonts w:ascii="Century Gothic" w:hAnsi="Century Gothic" w:cs="Arial"/>
          <w:color w:val="000000"/>
          <w:sz w:val="20"/>
          <w:szCs w:val="20"/>
        </w:rPr>
        <w:t>certifie sur l’honneur</w:t>
      </w:r>
      <w:r>
        <w:rPr>
          <w:rFonts w:ascii="Century Gothic" w:hAnsi="Century Gothic" w:cs="Arial"/>
          <w:color w:val="000000"/>
          <w:sz w:val="20"/>
          <w:szCs w:val="20"/>
        </w:rPr>
        <w:t xml:space="preserve">, </w:t>
      </w:r>
    </w:p>
    <w:p w14:paraId="0CA36F24" w14:textId="77777777" w:rsidR="003601DE" w:rsidRDefault="00DC5A7F" w:rsidP="003601DE">
      <w:pPr>
        <w:pStyle w:val="Paragraphedeliste"/>
        <w:numPr>
          <w:ilvl w:val="0"/>
          <w:numId w:val="1"/>
        </w:numPr>
        <w:autoSpaceDE w:val="0"/>
        <w:autoSpaceDN w:val="0"/>
        <w:adjustRightInd w:val="0"/>
        <w:jc w:val="both"/>
        <w:rPr>
          <w:rFonts w:ascii="Century Gothic" w:hAnsi="Century Gothic" w:cs="Arial"/>
          <w:color w:val="000000"/>
          <w:sz w:val="20"/>
          <w:szCs w:val="20"/>
        </w:rPr>
      </w:pPr>
      <w:r w:rsidRPr="003601DE">
        <w:rPr>
          <w:rFonts w:ascii="Century Gothic" w:hAnsi="Century Gothic" w:cs="Arial"/>
          <w:color w:val="000000"/>
          <w:sz w:val="20"/>
          <w:szCs w:val="20"/>
        </w:rPr>
        <w:t xml:space="preserve">ne pas être « entreprise en difficulté » au sens </w:t>
      </w:r>
      <w:r w:rsidR="003601DE" w:rsidRPr="003601DE">
        <w:rPr>
          <w:rFonts w:ascii="Century Gothic" w:hAnsi="Century Gothic" w:cs="Arial"/>
          <w:color w:val="000000"/>
          <w:sz w:val="20"/>
          <w:szCs w:val="20"/>
        </w:rPr>
        <w:t xml:space="preserve">de la commission européenne (cf. annexe) </w:t>
      </w:r>
    </w:p>
    <w:p w14:paraId="1E343A04" w14:textId="56BDC8AB" w:rsidR="00DC5A7F" w:rsidRPr="003601DE" w:rsidRDefault="003601DE" w:rsidP="003601DE">
      <w:pPr>
        <w:pStyle w:val="Paragraphedeliste"/>
        <w:numPr>
          <w:ilvl w:val="0"/>
          <w:numId w:val="1"/>
        </w:numPr>
        <w:autoSpaceDE w:val="0"/>
        <w:autoSpaceDN w:val="0"/>
        <w:adjustRightInd w:val="0"/>
        <w:jc w:val="both"/>
        <w:rPr>
          <w:rFonts w:ascii="Century Gothic" w:hAnsi="Century Gothic" w:cs="Arial"/>
          <w:color w:val="000000"/>
          <w:sz w:val="20"/>
          <w:szCs w:val="20"/>
        </w:rPr>
      </w:pPr>
      <w:r w:rsidRPr="003601DE">
        <w:rPr>
          <w:rFonts w:ascii="Century Gothic" w:hAnsi="Century Gothic" w:cs="Arial"/>
          <w:color w:val="000000"/>
          <w:sz w:val="20"/>
          <w:szCs w:val="20"/>
        </w:rPr>
        <w:t>ne pas faire l’objet d’une injonction de récupération non exécutée, émise par une décision antérieure de la Commission déclarant des aides octroyées par un Etat membre illégales et incompatibles avec le marché intérieur.</w:t>
      </w:r>
    </w:p>
    <w:p w14:paraId="54A271BC" w14:textId="77777777" w:rsidR="00DC5A7F" w:rsidRDefault="00DC5A7F" w:rsidP="00DC5A7F"/>
    <w:p w14:paraId="76F221AB" w14:textId="77777777" w:rsidR="00DC5A7F" w:rsidRPr="00DE598C" w:rsidRDefault="00DC5A7F" w:rsidP="00DC5A7F">
      <w:pPr>
        <w:autoSpaceDE w:val="0"/>
        <w:autoSpaceDN w:val="0"/>
        <w:adjustRightInd w:val="0"/>
        <w:rPr>
          <w:rFonts w:ascii="Century Gothic" w:hAnsi="Century Gothic" w:cs="Arial"/>
          <w:color w:val="000000"/>
          <w:sz w:val="18"/>
          <w:szCs w:val="18"/>
        </w:rPr>
      </w:pPr>
      <w:r>
        <w:rPr>
          <w:rFonts w:ascii="Century Gothic" w:hAnsi="Century Gothic" w:cs="Arial"/>
          <w:color w:val="000000"/>
          <w:sz w:val="18"/>
          <w:szCs w:val="18"/>
        </w:rPr>
        <w:t xml:space="preserve">À </w:t>
      </w:r>
      <w:sdt>
        <w:sdtPr>
          <w:rPr>
            <w:rFonts w:ascii="Century Gothic" w:hAnsi="Century Gothic" w:cs="Arial"/>
            <w:color w:val="000000"/>
            <w:sz w:val="18"/>
            <w:szCs w:val="18"/>
          </w:rPr>
          <w:id w:val="276295719"/>
          <w:placeholder>
            <w:docPart w:val="3C1E6C1853994F08AD7CACB61167F060"/>
          </w:placeholder>
          <w:showingPlcHdr/>
          <w:text/>
        </w:sdtPr>
        <w:sdtContent>
          <w:permStart w:id="1853967908" w:edGrp="everyone"/>
          <w:r>
            <w:rPr>
              <w:rStyle w:val="Textedelespacerserv"/>
            </w:rPr>
            <w:t xml:space="preserve"> …………………</w:t>
          </w:r>
          <w:proofErr w:type="gramStart"/>
          <w:r>
            <w:rPr>
              <w:rStyle w:val="Textedelespacerserv"/>
            </w:rPr>
            <w:t>……</w:t>
          </w:r>
          <w:r w:rsidRPr="00087F0B">
            <w:rPr>
              <w:rStyle w:val="Textedelespacerserv"/>
            </w:rPr>
            <w:t>.</w:t>
          </w:r>
          <w:permEnd w:id="1853967908"/>
          <w:proofErr w:type="gramEnd"/>
        </w:sdtContent>
      </w:sdt>
      <w:r>
        <w:rPr>
          <w:rFonts w:ascii="Century Gothic" w:hAnsi="Century Gothic" w:cs="Arial"/>
          <w:color w:val="000000"/>
          <w:sz w:val="18"/>
          <w:szCs w:val="18"/>
        </w:rPr>
        <w:t>, le .</w:t>
      </w:r>
      <w:sdt>
        <w:sdtPr>
          <w:rPr>
            <w:rFonts w:ascii="Century Gothic" w:hAnsi="Century Gothic" w:cs="Arial"/>
            <w:color w:val="000000"/>
            <w:sz w:val="18"/>
            <w:szCs w:val="18"/>
          </w:rPr>
          <w:id w:val="-1773702757"/>
          <w:placeholder>
            <w:docPart w:val="4AD7BDECD7B44CD09E5E3EA083541C8B"/>
          </w:placeholder>
          <w:showingPlcHdr/>
          <w:date>
            <w:dateFormat w:val="dd/MM/yyyy"/>
            <w:lid w:val="fr-FR"/>
            <w:storeMappedDataAs w:val="dateTime"/>
            <w:calendar w:val="gregorian"/>
          </w:date>
        </w:sdtPr>
        <w:sdtContent>
          <w:permStart w:id="1310466011" w:edGrp="everyone"/>
          <w:r>
            <w:rPr>
              <w:rStyle w:val="Textedelespacerserv"/>
            </w:rPr>
            <w:t>.....................................</w:t>
          </w:r>
          <w:r w:rsidRPr="00087F0B">
            <w:rPr>
              <w:rStyle w:val="Textedelespacerserv"/>
            </w:rPr>
            <w:t>.</w:t>
          </w:r>
          <w:permEnd w:id="1310466011"/>
        </w:sdtContent>
      </w:sdt>
      <w:r>
        <w:rPr>
          <w:rFonts w:ascii="Century Gothic" w:hAnsi="Century Gothic" w:cs="Arial"/>
          <w:color w:val="000000"/>
          <w:sz w:val="18"/>
          <w:szCs w:val="18"/>
        </w:rPr>
        <w:t xml:space="preserve">          </w:t>
      </w:r>
      <w:r w:rsidRPr="0008637C">
        <w:rPr>
          <w:rFonts w:ascii="Century Gothic" w:hAnsi="Century Gothic" w:cs="Arial"/>
          <w:b/>
          <w:bCs/>
          <w:color w:val="000000"/>
          <w:sz w:val="20"/>
          <w:szCs w:val="20"/>
        </w:rPr>
        <w:t xml:space="preserve">Le demandeur </w:t>
      </w:r>
      <w:r w:rsidRPr="0008637C">
        <w:rPr>
          <w:rFonts w:ascii="Century Gothic" w:hAnsi="Century Gothic" w:cs="Arial"/>
          <w:color w:val="000000"/>
          <w:sz w:val="20"/>
          <w:szCs w:val="20"/>
        </w:rPr>
        <w:t>(signature et cachet)</w:t>
      </w:r>
    </w:p>
    <w:p w14:paraId="42029E4C" w14:textId="77777777" w:rsidR="00DC5A7F" w:rsidRDefault="00DC5A7F" w:rsidP="00DC5A7F"/>
    <w:p w14:paraId="447A2F88" w14:textId="77777777" w:rsidR="00DC5A7F" w:rsidRDefault="00DC5A7F" w:rsidP="00DC5A7F">
      <w:pPr>
        <w:jc w:val="both"/>
        <w:rPr>
          <w:rFonts w:ascii="Century Gothic" w:hAnsi="Century Gothic"/>
        </w:rPr>
      </w:pPr>
    </w:p>
    <w:p w14:paraId="6CB24DE5" w14:textId="77777777" w:rsidR="00DC5A7F" w:rsidRDefault="00DC5A7F" w:rsidP="00DC5A7F">
      <w:pPr>
        <w:jc w:val="both"/>
        <w:rPr>
          <w:rFonts w:ascii="Century Gothic" w:hAnsi="Century Gothic"/>
        </w:rPr>
      </w:pPr>
    </w:p>
    <w:p w14:paraId="6D29F1F8" w14:textId="77777777" w:rsidR="00DC5A7F" w:rsidRDefault="00DC5A7F" w:rsidP="00DC5A7F">
      <w:pPr>
        <w:jc w:val="both"/>
        <w:rPr>
          <w:rFonts w:ascii="Century Gothic" w:hAnsi="Century Gothic"/>
        </w:rPr>
      </w:pPr>
    </w:p>
    <w:p w14:paraId="67357549" w14:textId="77777777" w:rsidR="00DC5A7F" w:rsidRDefault="00DC5A7F" w:rsidP="00DC5A7F">
      <w:pPr>
        <w:jc w:val="both"/>
        <w:rPr>
          <w:rFonts w:ascii="Century Gothic" w:hAnsi="Century Gothic"/>
        </w:rPr>
      </w:pPr>
    </w:p>
    <w:p w14:paraId="4BA699F3" w14:textId="516CCDE0" w:rsidR="00DC5A7F" w:rsidRDefault="00DC5A7F">
      <w:pPr>
        <w:rPr>
          <w:rFonts w:ascii="Century Gothic" w:hAnsi="Century Gothic"/>
        </w:rPr>
      </w:pPr>
      <w:r>
        <w:rPr>
          <w:rFonts w:ascii="Century Gothic" w:hAnsi="Century Gothic"/>
        </w:rPr>
        <w:br w:type="page"/>
      </w:r>
    </w:p>
    <w:p w14:paraId="5622F8F8" w14:textId="6048FFE5" w:rsidR="00DC5A7F" w:rsidRPr="003601DE" w:rsidRDefault="003601DE" w:rsidP="003601DE">
      <w:pPr>
        <w:jc w:val="center"/>
        <w:rPr>
          <w:rFonts w:ascii="Century Gothic" w:hAnsi="Century Gothic"/>
          <w:b/>
          <w:bCs/>
          <w:sz w:val="32"/>
          <w:szCs w:val="32"/>
        </w:rPr>
      </w:pPr>
      <w:r w:rsidRPr="003601DE">
        <w:rPr>
          <w:rFonts w:ascii="Century Gothic" w:hAnsi="Century Gothic"/>
          <w:b/>
          <w:bCs/>
          <w:sz w:val="32"/>
          <w:szCs w:val="32"/>
        </w:rPr>
        <w:lastRenderedPageBreak/>
        <w:t>ANNEXE</w:t>
      </w:r>
    </w:p>
    <w:p w14:paraId="4D790C4C" w14:textId="08E17087" w:rsidR="002D0575" w:rsidRPr="00B56EE4" w:rsidRDefault="008B4511" w:rsidP="00DC5A7F">
      <w:pPr>
        <w:jc w:val="both"/>
        <w:rPr>
          <w:rFonts w:ascii="Century Gothic" w:hAnsi="Century Gothic"/>
          <w:sz w:val="20"/>
          <w:szCs w:val="20"/>
        </w:rPr>
      </w:pPr>
      <w:r w:rsidRPr="00B56EE4">
        <w:rPr>
          <w:rFonts w:ascii="Century Gothic" w:hAnsi="Century Gothic"/>
          <w:sz w:val="20"/>
          <w:szCs w:val="20"/>
        </w:rPr>
        <w:t xml:space="preserve">La définition d’entreprise en difficulté selon </w:t>
      </w:r>
      <w:r w:rsidR="002D0575" w:rsidRPr="00B56EE4">
        <w:rPr>
          <w:rFonts w:ascii="Century Gothic" w:hAnsi="Century Gothic"/>
          <w:sz w:val="20"/>
          <w:szCs w:val="20"/>
        </w:rPr>
        <w:t>les critères européen</w:t>
      </w:r>
      <w:r w:rsidR="00DC5A7F" w:rsidRPr="00B56EE4">
        <w:rPr>
          <w:rFonts w:ascii="Century Gothic" w:hAnsi="Century Gothic"/>
          <w:sz w:val="20"/>
          <w:szCs w:val="20"/>
        </w:rPr>
        <w:t>s</w:t>
      </w:r>
      <w:r w:rsidR="002D0575" w:rsidRPr="00B56EE4">
        <w:rPr>
          <w:rFonts w:ascii="Century Gothic" w:hAnsi="Century Gothic"/>
          <w:sz w:val="20"/>
          <w:szCs w:val="20"/>
        </w:rPr>
        <w:t xml:space="preserve"> est la suivante</w:t>
      </w:r>
      <w:r w:rsidR="00DC5A7F" w:rsidRPr="00B56EE4">
        <w:rPr>
          <w:rStyle w:val="Appelnotedebasdep"/>
          <w:rFonts w:ascii="Century Gothic" w:hAnsi="Century Gothic"/>
          <w:sz w:val="20"/>
          <w:szCs w:val="20"/>
        </w:rPr>
        <w:footnoteReference w:id="1"/>
      </w:r>
      <w:r w:rsidR="00DC5A7F" w:rsidRPr="00B56EE4">
        <w:rPr>
          <w:rFonts w:ascii="Century Gothic" w:hAnsi="Century Gothic"/>
          <w:sz w:val="20"/>
          <w:szCs w:val="20"/>
        </w:rPr>
        <w:t>.</w:t>
      </w:r>
    </w:p>
    <w:p w14:paraId="35F986DF" w14:textId="7336DA35" w:rsidR="00B3242C" w:rsidRPr="00B56EE4" w:rsidRDefault="008B4511" w:rsidP="00DC5A7F">
      <w:pPr>
        <w:jc w:val="both"/>
        <w:rPr>
          <w:rFonts w:ascii="Century Gothic" w:hAnsi="Century Gothic"/>
          <w:sz w:val="20"/>
          <w:szCs w:val="20"/>
        </w:rPr>
      </w:pPr>
      <w:r w:rsidRPr="00B56EE4">
        <w:rPr>
          <w:rFonts w:ascii="Century Gothic" w:hAnsi="Century Gothic"/>
          <w:b/>
          <w:bCs/>
          <w:sz w:val="20"/>
          <w:szCs w:val="20"/>
        </w:rPr>
        <w:t>« entreprise</w:t>
      </w:r>
      <w:r w:rsidR="00B3242C" w:rsidRPr="00B56EE4">
        <w:rPr>
          <w:rFonts w:ascii="Century Gothic" w:hAnsi="Century Gothic"/>
          <w:b/>
          <w:bCs/>
          <w:sz w:val="20"/>
          <w:szCs w:val="20"/>
        </w:rPr>
        <w:t xml:space="preserve"> en difficulté</w:t>
      </w:r>
      <w:r w:rsidRPr="00B56EE4">
        <w:rPr>
          <w:rFonts w:ascii="Century Gothic" w:hAnsi="Century Gothic"/>
          <w:b/>
          <w:bCs/>
          <w:sz w:val="20"/>
          <w:szCs w:val="20"/>
        </w:rPr>
        <w:t xml:space="preserve"> </w:t>
      </w:r>
      <w:r w:rsidR="00B3242C" w:rsidRPr="00B56EE4">
        <w:rPr>
          <w:rFonts w:ascii="Century Gothic" w:hAnsi="Century Gothic"/>
          <w:b/>
          <w:bCs/>
          <w:sz w:val="20"/>
          <w:szCs w:val="20"/>
        </w:rPr>
        <w:t>»</w:t>
      </w:r>
      <w:r w:rsidR="00D870C2" w:rsidRPr="00B56EE4">
        <w:rPr>
          <w:rFonts w:ascii="Century Gothic" w:hAnsi="Century Gothic"/>
          <w:sz w:val="20"/>
          <w:szCs w:val="20"/>
        </w:rPr>
        <w:t xml:space="preserve"> </w:t>
      </w:r>
      <w:r w:rsidR="00B3242C" w:rsidRPr="00B56EE4">
        <w:rPr>
          <w:rFonts w:ascii="Century Gothic" w:hAnsi="Century Gothic"/>
          <w:sz w:val="20"/>
          <w:szCs w:val="20"/>
        </w:rPr>
        <w:t>: une entreprise remplissant au moins une des conditions suivantes</w:t>
      </w:r>
      <w:r w:rsidR="00DC5A7F" w:rsidRPr="00B56EE4">
        <w:rPr>
          <w:rFonts w:ascii="Century Gothic" w:hAnsi="Century Gothic"/>
          <w:sz w:val="20"/>
          <w:szCs w:val="20"/>
        </w:rPr>
        <w:t xml:space="preserve"> </w:t>
      </w:r>
      <w:r w:rsidR="00B3242C" w:rsidRPr="00B56EE4">
        <w:rPr>
          <w:rFonts w:ascii="Century Gothic" w:hAnsi="Century Gothic"/>
          <w:sz w:val="20"/>
          <w:szCs w:val="20"/>
        </w:rPr>
        <w:t xml:space="preserve">: </w:t>
      </w:r>
    </w:p>
    <w:p w14:paraId="6D2FC847" w14:textId="339D0C86" w:rsidR="00B3242C" w:rsidRPr="00B56EE4" w:rsidRDefault="00B3242C" w:rsidP="00DC5A7F">
      <w:pPr>
        <w:jc w:val="both"/>
        <w:rPr>
          <w:rFonts w:ascii="Century Gothic" w:hAnsi="Century Gothic"/>
          <w:sz w:val="20"/>
          <w:szCs w:val="20"/>
        </w:rPr>
      </w:pPr>
      <w:r w:rsidRPr="00B56EE4">
        <w:rPr>
          <w:rFonts w:ascii="Century Gothic" w:hAnsi="Century Gothic"/>
          <w:sz w:val="20"/>
          <w:szCs w:val="20"/>
        </w:rPr>
        <w:t>a) s'il s'agit d'une société à responsabilité limitée (autre qu'une PME en existence depuis moins de trois ans ou, aux fins de l'admissibilité au bénéfice des aides au financement des risques, une PME exerçant ses activités depuis moins de sept ans après sa première vente commerciale et qui peut bénéficier d'investissements en faveur du financement des risques au terme du contrôle préalable effectué par l'intermédiaire financier sélectionné), lorsque plus de la moitié de son capital social souscrit a disparu en raison des pertes accumulées. Tel est le cas lorsque la déduction des pertes accumulées des réserves (et de tous les autres éléments généralement considérés comme relevant des fonds propres de la société) conduit à un montant cumulé négatif qui excède la moitié du capital social souscrit. Aux fins de la présente disposition, on entend par «</w:t>
      </w:r>
      <w:r w:rsidR="00D870C2" w:rsidRPr="00B56EE4">
        <w:rPr>
          <w:rFonts w:ascii="Century Gothic" w:hAnsi="Century Gothic"/>
          <w:sz w:val="20"/>
          <w:szCs w:val="20"/>
        </w:rPr>
        <w:t xml:space="preserve"> </w:t>
      </w:r>
      <w:r w:rsidRPr="00B56EE4">
        <w:rPr>
          <w:rFonts w:ascii="Century Gothic" w:hAnsi="Century Gothic"/>
          <w:sz w:val="20"/>
          <w:szCs w:val="20"/>
        </w:rPr>
        <w:t>société à responsabilité limitée</w:t>
      </w:r>
      <w:r w:rsidR="00D870C2" w:rsidRPr="00B56EE4">
        <w:rPr>
          <w:rFonts w:ascii="Century Gothic" w:hAnsi="Century Gothic"/>
          <w:sz w:val="20"/>
          <w:szCs w:val="20"/>
        </w:rPr>
        <w:t xml:space="preserve"> </w:t>
      </w:r>
      <w:r w:rsidRPr="00B56EE4">
        <w:rPr>
          <w:rFonts w:ascii="Century Gothic" w:hAnsi="Century Gothic"/>
          <w:sz w:val="20"/>
          <w:szCs w:val="20"/>
        </w:rPr>
        <w:t>» notamment les types d'entreprises mentionnés à l'annexe I de la directive 2013/34/UE du Parlement européen et du Conseil et le «</w:t>
      </w:r>
      <w:r w:rsidR="00D870C2" w:rsidRPr="00B56EE4">
        <w:rPr>
          <w:rFonts w:ascii="Century Gothic" w:hAnsi="Century Gothic"/>
          <w:sz w:val="20"/>
          <w:szCs w:val="20"/>
        </w:rPr>
        <w:t xml:space="preserve"> </w:t>
      </w:r>
      <w:r w:rsidRPr="00B56EE4">
        <w:rPr>
          <w:rFonts w:ascii="Century Gothic" w:hAnsi="Century Gothic"/>
          <w:sz w:val="20"/>
          <w:szCs w:val="20"/>
        </w:rPr>
        <w:t>capital social</w:t>
      </w:r>
      <w:r w:rsidR="00D870C2" w:rsidRPr="00B56EE4">
        <w:rPr>
          <w:rFonts w:ascii="Century Gothic" w:hAnsi="Century Gothic"/>
          <w:sz w:val="20"/>
          <w:szCs w:val="20"/>
        </w:rPr>
        <w:t xml:space="preserve"> </w:t>
      </w:r>
      <w:r w:rsidRPr="00B56EE4">
        <w:rPr>
          <w:rFonts w:ascii="Century Gothic" w:hAnsi="Century Gothic"/>
          <w:sz w:val="20"/>
          <w:szCs w:val="20"/>
        </w:rPr>
        <w:t xml:space="preserve">» comprend, le cas échéant, les primes d'émission, </w:t>
      </w:r>
    </w:p>
    <w:p w14:paraId="3837AF37" w14:textId="1731FC8C" w:rsidR="008B4511" w:rsidRPr="00B56EE4" w:rsidRDefault="00B3242C" w:rsidP="00DC5A7F">
      <w:pPr>
        <w:jc w:val="both"/>
        <w:rPr>
          <w:rFonts w:ascii="Century Gothic" w:hAnsi="Century Gothic"/>
          <w:sz w:val="20"/>
          <w:szCs w:val="20"/>
        </w:rPr>
      </w:pPr>
      <w:r w:rsidRPr="00B56EE4">
        <w:rPr>
          <w:rFonts w:ascii="Century Gothic" w:hAnsi="Century Gothic"/>
          <w:sz w:val="20"/>
          <w:szCs w:val="20"/>
        </w:rPr>
        <w:t>b) s'il s'agit d'une société dont certains associés au moins ont une responsabilité illimitée pour les dettes de la société (autre qu'une PME en existence depuis moins de trois ans ou, aux fins de l'admissibilité au bénéfice des aides au financement des risques, une PME exerçant ses activités depuis moins de sept ans après sa première vente commerciale et qui peut bénéficier d'investissements en faveur du financement des risques au terme du contrôle préalable effectué par l'intermédiaire financier sélectionné), lorsque plus de la moitié des fonds propres, tels qu'ils sont inscrits dans les comptes de la société, a disparu en raison des pertes accumulées. Aux fins de la présente disposition, on entend par «</w:t>
      </w:r>
      <w:r w:rsidR="00D870C2" w:rsidRPr="00B56EE4">
        <w:rPr>
          <w:rFonts w:ascii="Century Gothic" w:hAnsi="Century Gothic"/>
          <w:sz w:val="20"/>
          <w:szCs w:val="20"/>
        </w:rPr>
        <w:t xml:space="preserve"> </w:t>
      </w:r>
      <w:r w:rsidRPr="00B56EE4">
        <w:rPr>
          <w:rFonts w:ascii="Century Gothic" w:hAnsi="Century Gothic"/>
          <w:sz w:val="20"/>
          <w:szCs w:val="20"/>
        </w:rPr>
        <w:t>société dont certains associés au moins ont une responsabilité illimitée pour les dettes de la société</w:t>
      </w:r>
      <w:r w:rsidR="00D870C2" w:rsidRPr="00B56EE4">
        <w:rPr>
          <w:rFonts w:ascii="Century Gothic" w:hAnsi="Century Gothic"/>
          <w:sz w:val="20"/>
          <w:szCs w:val="20"/>
        </w:rPr>
        <w:t xml:space="preserve"> </w:t>
      </w:r>
      <w:r w:rsidRPr="00B56EE4">
        <w:rPr>
          <w:rFonts w:ascii="Century Gothic" w:hAnsi="Century Gothic"/>
          <w:sz w:val="20"/>
          <w:szCs w:val="20"/>
        </w:rPr>
        <w:t xml:space="preserve">» en particulier les types de sociétés mentionnés à l'annexe II de la directive 2013/34/UE, </w:t>
      </w:r>
    </w:p>
    <w:p w14:paraId="1BD3F739" w14:textId="2DBFF571" w:rsidR="008B4511" w:rsidRPr="00B56EE4" w:rsidRDefault="00B3242C" w:rsidP="00DC5A7F">
      <w:pPr>
        <w:jc w:val="both"/>
        <w:rPr>
          <w:rFonts w:ascii="Century Gothic" w:hAnsi="Century Gothic"/>
          <w:sz w:val="20"/>
          <w:szCs w:val="20"/>
        </w:rPr>
      </w:pPr>
      <w:r w:rsidRPr="00B56EE4">
        <w:rPr>
          <w:rFonts w:ascii="Century Gothic" w:hAnsi="Century Gothic"/>
          <w:sz w:val="20"/>
          <w:szCs w:val="20"/>
        </w:rPr>
        <w:t xml:space="preserve">c) lorsque l'entreprise fait l'objet d'une procédure collective d'insolvabilité ou remplit, selon le droit national qui lui est applicable, les conditions de soumission à une procédure collective d'insolvabilité à la demande de ses créanciers, </w:t>
      </w:r>
    </w:p>
    <w:p w14:paraId="41876917" w14:textId="02D761EA" w:rsidR="008B4511" w:rsidRPr="00B56EE4" w:rsidRDefault="00B3242C" w:rsidP="00DC5A7F">
      <w:pPr>
        <w:jc w:val="both"/>
        <w:rPr>
          <w:rFonts w:ascii="Century Gothic" w:hAnsi="Century Gothic"/>
          <w:sz w:val="20"/>
          <w:szCs w:val="20"/>
        </w:rPr>
      </w:pPr>
      <w:r w:rsidRPr="00B56EE4">
        <w:rPr>
          <w:rFonts w:ascii="Century Gothic" w:hAnsi="Century Gothic"/>
          <w:sz w:val="20"/>
          <w:szCs w:val="20"/>
        </w:rPr>
        <w:t xml:space="preserve">d) lorsque l'entreprise a bénéficié d'une aide au sauvetage et n'a pas encore remboursé le prêt ou mis fin à la garantie, ou a bénéficié d'une aide à la restructuration et est toujours soumise à un plan de restructuration, </w:t>
      </w:r>
    </w:p>
    <w:p w14:paraId="0C3918FC" w14:textId="77777777" w:rsidR="00DC5A7F" w:rsidRPr="00B56EE4" w:rsidRDefault="00B3242C" w:rsidP="00DC5A7F">
      <w:pPr>
        <w:spacing w:after="0"/>
        <w:jc w:val="both"/>
        <w:rPr>
          <w:rFonts w:ascii="Century Gothic" w:hAnsi="Century Gothic"/>
          <w:sz w:val="20"/>
          <w:szCs w:val="20"/>
        </w:rPr>
      </w:pPr>
      <w:r w:rsidRPr="00B56EE4">
        <w:rPr>
          <w:rFonts w:ascii="Century Gothic" w:hAnsi="Century Gothic"/>
          <w:sz w:val="20"/>
          <w:szCs w:val="20"/>
        </w:rPr>
        <w:t>e) dans le cas d'une entreprise autre qu'une PME, lorsque depuis les deux exercices précédents</w:t>
      </w:r>
      <w:r w:rsidR="00DC5A7F" w:rsidRPr="00B56EE4">
        <w:rPr>
          <w:rFonts w:ascii="Century Gothic" w:hAnsi="Century Gothic"/>
          <w:sz w:val="20"/>
          <w:szCs w:val="20"/>
        </w:rPr>
        <w:t xml:space="preserve"> </w:t>
      </w:r>
      <w:r w:rsidRPr="00B56EE4">
        <w:rPr>
          <w:rFonts w:ascii="Century Gothic" w:hAnsi="Century Gothic"/>
          <w:sz w:val="20"/>
          <w:szCs w:val="20"/>
        </w:rPr>
        <w:t xml:space="preserve">: </w:t>
      </w:r>
    </w:p>
    <w:p w14:paraId="22BDFDAA" w14:textId="77777777" w:rsidR="00DC5A7F" w:rsidRPr="00B56EE4" w:rsidRDefault="00B3242C" w:rsidP="00DC5A7F">
      <w:pPr>
        <w:spacing w:after="0"/>
        <w:ind w:firstLine="708"/>
        <w:jc w:val="both"/>
        <w:rPr>
          <w:rFonts w:ascii="Century Gothic" w:hAnsi="Century Gothic"/>
          <w:sz w:val="20"/>
          <w:szCs w:val="20"/>
        </w:rPr>
      </w:pPr>
      <w:r w:rsidRPr="00B56EE4">
        <w:rPr>
          <w:rFonts w:ascii="Century Gothic" w:hAnsi="Century Gothic"/>
          <w:sz w:val="20"/>
          <w:szCs w:val="20"/>
        </w:rPr>
        <w:t xml:space="preserve">1) le ratio emprunts/capitaux propres de l'entreprise est supérieur à 7,5; et </w:t>
      </w:r>
    </w:p>
    <w:p w14:paraId="12848759" w14:textId="6DC1A8BA" w:rsidR="00B3242C" w:rsidRDefault="00B3242C" w:rsidP="00B56EE4">
      <w:pPr>
        <w:spacing w:after="0"/>
        <w:ind w:left="851" w:hanging="142"/>
        <w:jc w:val="both"/>
      </w:pPr>
      <w:r w:rsidRPr="00B56EE4">
        <w:rPr>
          <w:rFonts w:ascii="Century Gothic" w:hAnsi="Century Gothic"/>
          <w:sz w:val="20"/>
          <w:szCs w:val="20"/>
        </w:rPr>
        <w:t>2) le ratio de couverture des intérêts de l'entreprise, calculé sur la base de l'EBITDA, est inférieur à 1,0</w:t>
      </w:r>
      <w:r w:rsidR="00DC5A7F" w:rsidRPr="00B56EE4">
        <w:rPr>
          <w:rFonts w:ascii="Century Gothic" w:hAnsi="Century Gothic"/>
          <w:sz w:val="20"/>
          <w:szCs w:val="20"/>
        </w:rPr>
        <w:t>.</w:t>
      </w:r>
    </w:p>
    <w:sectPr w:rsidR="00B324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4484" w14:textId="77777777" w:rsidR="00D1025C" w:rsidRDefault="00D1025C" w:rsidP="00B3242C">
      <w:pPr>
        <w:spacing w:after="0" w:line="240" w:lineRule="auto"/>
      </w:pPr>
      <w:r>
        <w:separator/>
      </w:r>
    </w:p>
  </w:endnote>
  <w:endnote w:type="continuationSeparator" w:id="0">
    <w:p w14:paraId="1D04532F" w14:textId="77777777" w:rsidR="00D1025C" w:rsidRDefault="00D1025C" w:rsidP="00B3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TE2289A28t00">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4D8E" w14:textId="77777777" w:rsidR="00D1025C" w:rsidRDefault="00D1025C" w:rsidP="00B3242C">
      <w:pPr>
        <w:spacing w:after="0" w:line="240" w:lineRule="auto"/>
      </w:pPr>
      <w:r>
        <w:separator/>
      </w:r>
    </w:p>
  </w:footnote>
  <w:footnote w:type="continuationSeparator" w:id="0">
    <w:p w14:paraId="2A3E2EAA" w14:textId="77777777" w:rsidR="00D1025C" w:rsidRDefault="00D1025C" w:rsidP="00B3242C">
      <w:pPr>
        <w:spacing w:after="0" w:line="240" w:lineRule="auto"/>
      </w:pPr>
      <w:r>
        <w:continuationSeparator/>
      </w:r>
    </w:p>
  </w:footnote>
  <w:footnote w:id="1">
    <w:p w14:paraId="3E6D835F" w14:textId="77777777" w:rsidR="00DC5A7F" w:rsidRPr="002D0575" w:rsidRDefault="00DC5A7F" w:rsidP="00DC5A7F">
      <w:pPr>
        <w:rPr>
          <w:rFonts w:ascii="Century Gothic" w:hAnsi="Century Gothic"/>
          <w:sz w:val="14"/>
          <w:szCs w:val="14"/>
        </w:rPr>
      </w:pPr>
      <w:r w:rsidRPr="002D0575">
        <w:rPr>
          <w:rStyle w:val="Appelnotedebasdep"/>
          <w:sz w:val="14"/>
          <w:szCs w:val="14"/>
        </w:rPr>
        <w:footnoteRef/>
      </w:r>
      <w:r w:rsidRPr="002D0575">
        <w:rPr>
          <w:sz w:val="14"/>
          <w:szCs w:val="14"/>
        </w:rPr>
        <w:t xml:space="preserve"> Références : Article 2 (59) du RÈGLEMENT (UE) 2022/2472 DE LA COMMISSION du 14 décembre 2022 déclarant certaines catégories d’aides dans les secteurs agricole et forestier et dans les zones rurales compatibles avec le marché intérieur en application des articles 107 et 108 du traité sur le fonctionnement de l’Union européenne renvoyant à l’article 2 (18) du RÉGLEMENT (UE) No 651/2014 DE LA COMMISSION du 17 juin 2014 déclarant certaines catégories d'aides compatibles avec le marché intérieur en application des articles 107 et 108 du traité et point (33) 63 des lignes directrices de la commission concernant les aides d’État dans les secteurs agricole et forestier et dans les zones rurales (JO C 485 du 21/12/2022)</w:t>
      </w:r>
    </w:p>
    <w:p w14:paraId="0A55A530" w14:textId="77777777" w:rsidR="00DC5A7F" w:rsidRDefault="00DC5A7F" w:rsidP="00DC5A7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1758" w14:textId="074A75C5" w:rsidR="00B3242C" w:rsidRPr="003601DE" w:rsidRDefault="00B3242C" w:rsidP="00B3242C">
    <w:pPr>
      <w:pStyle w:val="En-tte"/>
      <w:shd w:val="clear" w:color="auto" w:fill="DBE5F1" w:themeFill="accent1" w:themeFillTint="33"/>
      <w:jc w:val="center"/>
      <w:rPr>
        <w:b/>
        <w:bCs/>
        <w:sz w:val="28"/>
        <w:szCs w:val="28"/>
      </w:rPr>
    </w:pPr>
    <w:r w:rsidRPr="003601DE">
      <w:rPr>
        <w:b/>
        <w:bCs/>
        <w:sz w:val="28"/>
        <w:szCs w:val="28"/>
      </w:rPr>
      <w:t xml:space="preserve">DECLARATION </w:t>
    </w:r>
    <w:r w:rsidR="00D676C3">
      <w:rPr>
        <w:b/>
        <w:bCs/>
        <w:sz w:val="28"/>
        <w:szCs w:val="28"/>
      </w:rPr>
      <w:t xml:space="preserve">DU DEMANDEUR </w:t>
    </w:r>
    <w:r w:rsidRPr="003601DE">
      <w:rPr>
        <w:b/>
        <w:bCs/>
        <w:sz w:val="28"/>
        <w:szCs w:val="28"/>
      </w:rPr>
      <w:t>CONCERNANT LA SITUATION FINANCIERE DE L’ENTREPRISE</w:t>
    </w:r>
    <w:r w:rsidR="003601DE">
      <w:rPr>
        <w:b/>
        <w:bCs/>
        <w:sz w:val="28"/>
        <w:szCs w:val="28"/>
      </w:rPr>
      <w:t xml:space="preserve"> ET LE RESPECT DE LA REGLE DE DEGGENDORF</w:t>
    </w:r>
  </w:p>
  <w:p w14:paraId="73F297B3" w14:textId="77777777" w:rsidR="00B3242C" w:rsidRDefault="00B324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56B3A"/>
    <w:multiLevelType w:val="hybridMultilevel"/>
    <w:tmpl w:val="C54ED750"/>
    <w:lvl w:ilvl="0" w:tplc="C64607DC">
      <w:start w:val="2"/>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167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2C"/>
    <w:rsid w:val="002D0575"/>
    <w:rsid w:val="0034130F"/>
    <w:rsid w:val="003601DE"/>
    <w:rsid w:val="003C1BCD"/>
    <w:rsid w:val="003F3FF8"/>
    <w:rsid w:val="0047251B"/>
    <w:rsid w:val="004A4867"/>
    <w:rsid w:val="005076A0"/>
    <w:rsid w:val="005B05BE"/>
    <w:rsid w:val="006245C0"/>
    <w:rsid w:val="007E495C"/>
    <w:rsid w:val="00820414"/>
    <w:rsid w:val="008A761F"/>
    <w:rsid w:val="008B4511"/>
    <w:rsid w:val="008C1D02"/>
    <w:rsid w:val="009A66C0"/>
    <w:rsid w:val="00AA45EC"/>
    <w:rsid w:val="00B3242C"/>
    <w:rsid w:val="00B56EE4"/>
    <w:rsid w:val="00BF66B5"/>
    <w:rsid w:val="00C868EF"/>
    <w:rsid w:val="00C94312"/>
    <w:rsid w:val="00D1025C"/>
    <w:rsid w:val="00D54787"/>
    <w:rsid w:val="00D676C3"/>
    <w:rsid w:val="00D870C2"/>
    <w:rsid w:val="00DC5A7F"/>
    <w:rsid w:val="00ED47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A636"/>
  <w15:chartTrackingRefBased/>
  <w15:docId w15:val="{C02F325D-7F47-4962-9034-0FB1A8AC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24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3242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3242C"/>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3242C"/>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3242C"/>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324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24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24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24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242C"/>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3242C"/>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3242C"/>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3242C"/>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3242C"/>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324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24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24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242C"/>
    <w:rPr>
      <w:rFonts w:eastAsiaTheme="majorEastAsia" w:cstheme="majorBidi"/>
      <w:color w:val="272727" w:themeColor="text1" w:themeTint="D8"/>
    </w:rPr>
  </w:style>
  <w:style w:type="paragraph" w:styleId="Titre">
    <w:name w:val="Title"/>
    <w:basedOn w:val="Normal"/>
    <w:next w:val="Normal"/>
    <w:link w:val="TitreCar"/>
    <w:uiPriority w:val="10"/>
    <w:qFormat/>
    <w:rsid w:val="00B32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24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242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24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242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3242C"/>
    <w:rPr>
      <w:i/>
      <w:iCs/>
      <w:color w:val="404040" w:themeColor="text1" w:themeTint="BF"/>
    </w:rPr>
  </w:style>
  <w:style w:type="paragraph" w:styleId="Paragraphedeliste">
    <w:name w:val="List Paragraph"/>
    <w:basedOn w:val="Normal"/>
    <w:uiPriority w:val="34"/>
    <w:qFormat/>
    <w:rsid w:val="00B3242C"/>
    <w:pPr>
      <w:ind w:left="720"/>
      <w:contextualSpacing/>
    </w:pPr>
  </w:style>
  <w:style w:type="character" w:styleId="Accentuationintense">
    <w:name w:val="Intense Emphasis"/>
    <w:basedOn w:val="Policepardfaut"/>
    <w:uiPriority w:val="21"/>
    <w:qFormat/>
    <w:rsid w:val="00B3242C"/>
    <w:rPr>
      <w:i/>
      <w:iCs/>
      <w:color w:val="365F91" w:themeColor="accent1" w:themeShade="BF"/>
    </w:rPr>
  </w:style>
  <w:style w:type="paragraph" w:styleId="Citationintense">
    <w:name w:val="Intense Quote"/>
    <w:basedOn w:val="Normal"/>
    <w:next w:val="Normal"/>
    <w:link w:val="CitationintenseCar"/>
    <w:uiPriority w:val="30"/>
    <w:qFormat/>
    <w:rsid w:val="00B324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3242C"/>
    <w:rPr>
      <w:i/>
      <w:iCs/>
      <w:color w:val="365F91" w:themeColor="accent1" w:themeShade="BF"/>
    </w:rPr>
  </w:style>
  <w:style w:type="character" w:styleId="Rfrenceintense">
    <w:name w:val="Intense Reference"/>
    <w:basedOn w:val="Policepardfaut"/>
    <w:uiPriority w:val="32"/>
    <w:qFormat/>
    <w:rsid w:val="00B3242C"/>
    <w:rPr>
      <w:b/>
      <w:bCs/>
      <w:smallCaps/>
      <w:color w:val="365F91" w:themeColor="accent1" w:themeShade="BF"/>
      <w:spacing w:val="5"/>
    </w:rPr>
  </w:style>
  <w:style w:type="table" w:styleId="Grilledutableau">
    <w:name w:val="Table Grid"/>
    <w:basedOn w:val="TableauNormal"/>
    <w:uiPriority w:val="59"/>
    <w:rsid w:val="00B32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3242C"/>
    <w:rPr>
      <w:color w:val="0000FF" w:themeColor="hyperlink"/>
      <w:u w:val="single"/>
    </w:rPr>
  </w:style>
  <w:style w:type="character" w:styleId="Mentionnonrsolue">
    <w:name w:val="Unresolved Mention"/>
    <w:basedOn w:val="Policepardfaut"/>
    <w:uiPriority w:val="99"/>
    <w:semiHidden/>
    <w:unhideWhenUsed/>
    <w:rsid w:val="00B3242C"/>
    <w:rPr>
      <w:color w:val="605E5C"/>
      <w:shd w:val="clear" w:color="auto" w:fill="E1DFDD"/>
    </w:rPr>
  </w:style>
  <w:style w:type="paragraph" w:styleId="En-tte">
    <w:name w:val="header"/>
    <w:basedOn w:val="Normal"/>
    <w:link w:val="En-tteCar"/>
    <w:uiPriority w:val="99"/>
    <w:unhideWhenUsed/>
    <w:rsid w:val="00B3242C"/>
    <w:pPr>
      <w:tabs>
        <w:tab w:val="center" w:pos="4536"/>
        <w:tab w:val="right" w:pos="9072"/>
      </w:tabs>
      <w:spacing w:after="0" w:line="240" w:lineRule="auto"/>
    </w:pPr>
  </w:style>
  <w:style w:type="character" w:customStyle="1" w:styleId="En-tteCar">
    <w:name w:val="En-tête Car"/>
    <w:basedOn w:val="Policepardfaut"/>
    <w:link w:val="En-tte"/>
    <w:uiPriority w:val="99"/>
    <w:rsid w:val="00B3242C"/>
  </w:style>
  <w:style w:type="paragraph" w:styleId="Pieddepage">
    <w:name w:val="footer"/>
    <w:basedOn w:val="Normal"/>
    <w:link w:val="PieddepageCar"/>
    <w:uiPriority w:val="99"/>
    <w:unhideWhenUsed/>
    <w:rsid w:val="00B324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242C"/>
  </w:style>
  <w:style w:type="character" w:styleId="Lienhypertextesuivivisit">
    <w:name w:val="FollowedHyperlink"/>
    <w:basedOn w:val="Policepardfaut"/>
    <w:uiPriority w:val="99"/>
    <w:semiHidden/>
    <w:unhideWhenUsed/>
    <w:rsid w:val="008B4511"/>
    <w:rPr>
      <w:color w:val="800080" w:themeColor="followedHyperlink"/>
      <w:u w:val="single"/>
    </w:rPr>
  </w:style>
  <w:style w:type="paragraph" w:styleId="Notedebasdepage">
    <w:name w:val="footnote text"/>
    <w:basedOn w:val="Normal"/>
    <w:link w:val="NotedebasdepageCar"/>
    <w:uiPriority w:val="99"/>
    <w:semiHidden/>
    <w:unhideWhenUsed/>
    <w:rsid w:val="002D057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0575"/>
    <w:rPr>
      <w:sz w:val="20"/>
      <w:szCs w:val="20"/>
    </w:rPr>
  </w:style>
  <w:style w:type="character" w:styleId="Appelnotedebasdep">
    <w:name w:val="footnote reference"/>
    <w:basedOn w:val="Policepardfaut"/>
    <w:uiPriority w:val="99"/>
    <w:semiHidden/>
    <w:unhideWhenUsed/>
    <w:rsid w:val="002D0575"/>
    <w:rPr>
      <w:vertAlign w:val="superscript"/>
    </w:rPr>
  </w:style>
  <w:style w:type="character" w:styleId="Textedelespacerserv">
    <w:name w:val="Placeholder Text"/>
    <w:basedOn w:val="Policepardfaut"/>
    <w:uiPriority w:val="99"/>
    <w:semiHidden/>
    <w:rsid w:val="00DC5A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93482">
      <w:bodyDiv w:val="1"/>
      <w:marLeft w:val="0"/>
      <w:marRight w:val="0"/>
      <w:marTop w:val="0"/>
      <w:marBottom w:val="0"/>
      <w:divBdr>
        <w:top w:val="none" w:sz="0" w:space="0" w:color="auto"/>
        <w:left w:val="none" w:sz="0" w:space="0" w:color="auto"/>
        <w:bottom w:val="none" w:sz="0" w:space="0" w:color="auto"/>
        <w:right w:val="none" w:sz="0" w:space="0" w:color="auto"/>
      </w:divBdr>
    </w:div>
    <w:div w:id="1294943183">
      <w:bodyDiv w:val="1"/>
      <w:marLeft w:val="0"/>
      <w:marRight w:val="0"/>
      <w:marTop w:val="0"/>
      <w:marBottom w:val="0"/>
      <w:divBdr>
        <w:top w:val="none" w:sz="0" w:space="0" w:color="auto"/>
        <w:left w:val="none" w:sz="0" w:space="0" w:color="auto"/>
        <w:bottom w:val="none" w:sz="0" w:space="0" w:color="auto"/>
        <w:right w:val="none" w:sz="0" w:space="0" w:color="auto"/>
      </w:divBdr>
    </w:div>
    <w:div w:id="1433893534">
      <w:bodyDiv w:val="1"/>
      <w:marLeft w:val="0"/>
      <w:marRight w:val="0"/>
      <w:marTop w:val="0"/>
      <w:marBottom w:val="0"/>
      <w:divBdr>
        <w:top w:val="none" w:sz="0" w:space="0" w:color="auto"/>
        <w:left w:val="none" w:sz="0" w:space="0" w:color="auto"/>
        <w:bottom w:val="none" w:sz="0" w:space="0" w:color="auto"/>
        <w:right w:val="none" w:sz="0" w:space="0" w:color="auto"/>
      </w:divBdr>
    </w:div>
    <w:div w:id="153446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8692BC620E47D69A56C25C9AB05373"/>
        <w:category>
          <w:name w:val="Général"/>
          <w:gallery w:val="placeholder"/>
        </w:category>
        <w:types>
          <w:type w:val="bbPlcHdr"/>
        </w:types>
        <w:behaviors>
          <w:behavior w:val="content"/>
        </w:behaviors>
        <w:guid w:val="{47C150E3-C651-475B-B497-202505F4C0A7}"/>
      </w:docPartPr>
      <w:docPartBody>
        <w:p w:rsidR="004032CC" w:rsidRDefault="004032CC" w:rsidP="004032CC">
          <w:pPr>
            <w:pStyle w:val="0C8692BC620E47D69A56C25C9AB05373"/>
          </w:pPr>
          <w:r>
            <w:rPr>
              <w:rStyle w:val="Textedelespacerserv"/>
            </w:rPr>
            <w:t xml:space="preserve"> ……………………………………………………………………………………..</w:t>
          </w:r>
          <w:r w:rsidRPr="00087F0B">
            <w:rPr>
              <w:rStyle w:val="Textedelespacerserv"/>
            </w:rPr>
            <w:t>.</w:t>
          </w:r>
        </w:p>
      </w:docPartBody>
    </w:docPart>
    <w:docPart>
      <w:docPartPr>
        <w:name w:val="B322BCAEEE574428BE2294AF6A9FBA9C"/>
        <w:category>
          <w:name w:val="Général"/>
          <w:gallery w:val="placeholder"/>
        </w:category>
        <w:types>
          <w:type w:val="bbPlcHdr"/>
        </w:types>
        <w:behaviors>
          <w:behavior w:val="content"/>
        </w:behaviors>
        <w:guid w:val="{A9053BE7-CC8B-4625-8DD1-697DAECA7DDD}"/>
      </w:docPartPr>
      <w:docPartBody>
        <w:p w:rsidR="004032CC" w:rsidRDefault="004032CC" w:rsidP="004032CC">
          <w:pPr>
            <w:pStyle w:val="B322BCAEEE574428BE2294AF6A9FBA9C"/>
          </w:pPr>
          <w:r>
            <w:rPr>
              <w:rStyle w:val="Textedelespacerserv"/>
            </w:rPr>
            <w:t xml:space="preserve"> ………………………</w:t>
          </w:r>
          <w:r w:rsidRPr="00087F0B">
            <w:rPr>
              <w:rStyle w:val="Textedelespacerserv"/>
            </w:rPr>
            <w:t>.</w:t>
          </w:r>
        </w:p>
      </w:docPartBody>
    </w:docPart>
    <w:docPart>
      <w:docPartPr>
        <w:name w:val="3C1E6C1853994F08AD7CACB61167F060"/>
        <w:category>
          <w:name w:val="Général"/>
          <w:gallery w:val="placeholder"/>
        </w:category>
        <w:types>
          <w:type w:val="bbPlcHdr"/>
        </w:types>
        <w:behaviors>
          <w:behavior w:val="content"/>
        </w:behaviors>
        <w:guid w:val="{40E3D0A1-AD6F-4A76-91C3-A1AE72CB954B}"/>
      </w:docPartPr>
      <w:docPartBody>
        <w:p w:rsidR="004032CC" w:rsidRDefault="004032CC" w:rsidP="004032CC">
          <w:pPr>
            <w:pStyle w:val="3C1E6C1853994F08AD7CACB61167F060"/>
          </w:pPr>
          <w:r>
            <w:rPr>
              <w:rStyle w:val="Textedelespacerserv"/>
            </w:rPr>
            <w:t xml:space="preserve"> ………………………</w:t>
          </w:r>
          <w:r w:rsidRPr="00087F0B">
            <w:rPr>
              <w:rStyle w:val="Textedelespacerserv"/>
            </w:rPr>
            <w:t>.</w:t>
          </w:r>
        </w:p>
      </w:docPartBody>
    </w:docPart>
    <w:docPart>
      <w:docPartPr>
        <w:name w:val="4AD7BDECD7B44CD09E5E3EA083541C8B"/>
        <w:category>
          <w:name w:val="Général"/>
          <w:gallery w:val="placeholder"/>
        </w:category>
        <w:types>
          <w:type w:val="bbPlcHdr"/>
        </w:types>
        <w:behaviors>
          <w:behavior w:val="content"/>
        </w:behaviors>
        <w:guid w:val="{33F1799E-A16A-4267-8E0D-4BC2020C17FF}"/>
      </w:docPartPr>
      <w:docPartBody>
        <w:p w:rsidR="004032CC" w:rsidRDefault="004032CC" w:rsidP="004032CC">
          <w:pPr>
            <w:pStyle w:val="4AD7BDECD7B44CD09E5E3EA083541C8B"/>
          </w:pPr>
          <w:r>
            <w:rPr>
              <w:rStyle w:val="Textedelespacerserv"/>
            </w:rPr>
            <w:t>.....................................</w:t>
          </w:r>
          <w:r w:rsidRPr="00087F0B">
            <w:rPr>
              <w:rStyle w:val="Textedelespacerserv"/>
            </w:rPr>
            <w:t>.</w:t>
          </w:r>
        </w:p>
      </w:docPartBody>
    </w:docPart>
    <w:docPart>
      <w:docPartPr>
        <w:name w:val="E36CC90B7DC2477FA10ED1466D455006"/>
        <w:category>
          <w:name w:val="Général"/>
          <w:gallery w:val="placeholder"/>
        </w:category>
        <w:types>
          <w:type w:val="bbPlcHdr"/>
        </w:types>
        <w:behaviors>
          <w:behavior w:val="content"/>
        </w:behaviors>
        <w:guid w:val="{DA95CD9B-A6FB-4837-8CFF-25EA7209D96F}"/>
      </w:docPartPr>
      <w:docPartBody>
        <w:p w:rsidR="004032CC" w:rsidRDefault="004032CC" w:rsidP="004032CC">
          <w:pPr>
            <w:pStyle w:val="E36CC90B7DC2477FA10ED1466D455006"/>
          </w:pPr>
          <w:r>
            <w:rPr>
              <w:rStyle w:val="Textedelespacerserv"/>
            </w:rPr>
            <w:t xml:space="preserve"> ………………………</w:t>
          </w:r>
          <w:r w:rsidRPr="00087F0B">
            <w:rPr>
              <w:rStyle w:val="Textedelespacerserv"/>
            </w:rPr>
            <w:t>.</w:t>
          </w:r>
        </w:p>
      </w:docPartBody>
    </w:docPart>
    <w:docPart>
      <w:docPartPr>
        <w:name w:val="77483F68342A4CBB9A9AD8EBF60BDA13"/>
        <w:category>
          <w:name w:val="Général"/>
          <w:gallery w:val="placeholder"/>
        </w:category>
        <w:types>
          <w:type w:val="bbPlcHdr"/>
        </w:types>
        <w:behaviors>
          <w:behavior w:val="content"/>
        </w:behaviors>
        <w:guid w:val="{C2B579A5-7271-4734-A028-47796780D7D3}"/>
      </w:docPartPr>
      <w:docPartBody>
        <w:p w:rsidR="004032CC" w:rsidRDefault="004032CC" w:rsidP="004032CC">
          <w:pPr>
            <w:pStyle w:val="77483F68342A4CBB9A9AD8EBF60BDA13"/>
          </w:pPr>
          <w:r>
            <w:rPr>
              <w:rStyle w:val="Textedelespacerserv"/>
            </w:rPr>
            <w:t xml:space="preserve"> ………………………</w:t>
          </w:r>
          <w:r w:rsidRPr="00087F0B">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TE2289A28t00">
    <w:altName w:val="Cambria"/>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CC"/>
    <w:rsid w:val="001C252C"/>
    <w:rsid w:val="0034130F"/>
    <w:rsid w:val="004032CC"/>
    <w:rsid w:val="0047251B"/>
    <w:rsid w:val="004A4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032CC"/>
    <w:rPr>
      <w:color w:val="808080"/>
    </w:rPr>
  </w:style>
  <w:style w:type="paragraph" w:customStyle="1" w:styleId="0C8692BC620E47D69A56C25C9AB05373">
    <w:name w:val="0C8692BC620E47D69A56C25C9AB05373"/>
    <w:rsid w:val="004032CC"/>
  </w:style>
  <w:style w:type="paragraph" w:customStyle="1" w:styleId="B322BCAEEE574428BE2294AF6A9FBA9C">
    <w:name w:val="B322BCAEEE574428BE2294AF6A9FBA9C"/>
    <w:rsid w:val="004032CC"/>
  </w:style>
  <w:style w:type="paragraph" w:customStyle="1" w:styleId="3C1E6C1853994F08AD7CACB61167F060">
    <w:name w:val="3C1E6C1853994F08AD7CACB61167F060"/>
    <w:rsid w:val="004032CC"/>
  </w:style>
  <w:style w:type="paragraph" w:customStyle="1" w:styleId="4AD7BDECD7B44CD09E5E3EA083541C8B">
    <w:name w:val="4AD7BDECD7B44CD09E5E3EA083541C8B"/>
    <w:rsid w:val="004032CC"/>
  </w:style>
  <w:style w:type="paragraph" w:customStyle="1" w:styleId="E36CC90B7DC2477FA10ED1466D455006">
    <w:name w:val="E36CC90B7DC2477FA10ED1466D455006"/>
    <w:rsid w:val="004032CC"/>
  </w:style>
  <w:style w:type="paragraph" w:customStyle="1" w:styleId="77483F68342A4CBB9A9AD8EBF60BDA13">
    <w:name w:val="77483F68342A4CBB9A9AD8EBF60BDA13"/>
    <w:rsid w:val="00403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A732-73FA-4148-BED4-4E73919C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3240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AERMC</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PRINGAULT-BODET Hélène</dc:creator>
  <cp:keywords/>
  <dc:description/>
  <cp:lastModifiedBy>MBAREK Hakim</cp:lastModifiedBy>
  <cp:revision>2</cp:revision>
  <dcterms:created xsi:type="dcterms:W3CDTF">2025-10-06T14:04:00Z</dcterms:created>
  <dcterms:modified xsi:type="dcterms:W3CDTF">2025-10-06T14:04:00Z</dcterms:modified>
</cp:coreProperties>
</file>