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AF93" w14:textId="77777777" w:rsidR="00507825" w:rsidRDefault="00507825" w:rsidP="00F55A7A">
      <w:pPr>
        <w:jc w:val="both"/>
      </w:pPr>
    </w:p>
    <w:p w14:paraId="4EB37E01" w14:textId="77777777" w:rsidR="00504858" w:rsidRDefault="00504858" w:rsidP="00F55A7A">
      <w:pPr>
        <w:jc w:val="both"/>
      </w:pPr>
    </w:p>
    <w:p w14:paraId="490E5B63" w14:textId="77777777" w:rsidR="00504858" w:rsidRDefault="00504858" w:rsidP="00F55A7A">
      <w:pPr>
        <w:jc w:val="both"/>
      </w:pPr>
    </w:p>
    <w:p w14:paraId="30F4C5B5" w14:textId="77777777" w:rsidR="00504858" w:rsidRDefault="00504858" w:rsidP="00F55A7A">
      <w:pPr>
        <w:jc w:val="both"/>
      </w:pPr>
    </w:p>
    <w:p w14:paraId="62235D04" w14:textId="674D5277" w:rsidR="00633543" w:rsidRPr="009F5439" w:rsidRDefault="00100493" w:rsidP="00F55A7A">
      <w:pPr>
        <w:jc w:val="center"/>
        <w:rPr>
          <w:color w:val="FF0000"/>
        </w:rPr>
      </w:pPr>
      <w:r w:rsidRPr="009F5439">
        <w:rPr>
          <w:color w:val="FF0000"/>
        </w:rPr>
        <w:t>Sauvons l’eau !</w:t>
      </w:r>
    </w:p>
    <w:p w14:paraId="371F87D1" w14:textId="77777777" w:rsidR="00504858" w:rsidRPr="009F5439" w:rsidRDefault="00504858" w:rsidP="00F55A7A">
      <w:pPr>
        <w:jc w:val="center"/>
        <w:rPr>
          <w:color w:val="FF0000"/>
        </w:rPr>
      </w:pPr>
    </w:p>
    <w:p w14:paraId="6B0A721C" w14:textId="77777777" w:rsidR="00504858" w:rsidRPr="009F5439" w:rsidRDefault="00504858" w:rsidP="00F55A7A">
      <w:pPr>
        <w:jc w:val="center"/>
        <w:rPr>
          <w:color w:val="FF0000"/>
        </w:rPr>
      </w:pPr>
    </w:p>
    <w:p w14:paraId="03958F07" w14:textId="0024799B" w:rsidR="00976099" w:rsidRPr="009F5439" w:rsidRDefault="00976099" w:rsidP="00100493">
      <w:pPr>
        <w:jc w:val="center"/>
        <w:rPr>
          <w:b/>
          <w:bCs/>
          <w:color w:val="FF0000"/>
        </w:rPr>
      </w:pPr>
      <w:r w:rsidRPr="009F5439">
        <w:rPr>
          <w:b/>
          <w:bCs/>
          <w:color w:val="FF0000"/>
        </w:rPr>
        <w:t>Avec nos partenaires, relevons les défis de l’eau dans les territoires et créons les conditions d’un avenir désirable</w:t>
      </w:r>
    </w:p>
    <w:p w14:paraId="142E86CD" w14:textId="77777777" w:rsidR="00D30185" w:rsidRPr="009F5439" w:rsidRDefault="00D30185" w:rsidP="00100493">
      <w:pPr>
        <w:jc w:val="center"/>
        <w:rPr>
          <w:color w:val="FF0000"/>
        </w:rPr>
      </w:pPr>
    </w:p>
    <w:p w14:paraId="6ADDD686" w14:textId="77777777" w:rsidR="00504858" w:rsidRPr="009F5439" w:rsidRDefault="00504858" w:rsidP="00100493">
      <w:pPr>
        <w:jc w:val="center"/>
        <w:rPr>
          <w:color w:val="FF0000"/>
        </w:rPr>
      </w:pPr>
    </w:p>
    <w:p w14:paraId="2BCF76B9" w14:textId="77777777" w:rsidR="00100493" w:rsidRPr="009F5439" w:rsidRDefault="00100493" w:rsidP="00100493">
      <w:pPr>
        <w:jc w:val="center"/>
        <w:rPr>
          <w:color w:val="FF0000"/>
        </w:rPr>
      </w:pPr>
    </w:p>
    <w:p w14:paraId="77F6E383" w14:textId="77777777" w:rsidR="009A20E2" w:rsidRPr="009F5439" w:rsidRDefault="006E31C1" w:rsidP="006E31C1">
      <w:pPr>
        <w:jc w:val="center"/>
        <w:rPr>
          <w:i/>
          <w:iCs/>
          <w:color w:val="FF0000"/>
        </w:rPr>
      </w:pPr>
      <w:r w:rsidRPr="009F5439">
        <w:rPr>
          <w:i/>
          <w:iCs/>
          <w:color w:val="FF0000"/>
        </w:rPr>
        <w:t>Etablissement public de l’Etat, l’Agence de l’eau Rhône Méditerranée Corse est une équipe à taille humaine, pluridisciplinaire, présente sur tous les territoires du bassin Rhône-Méditerranée et du bassin de Corse</w:t>
      </w:r>
    </w:p>
    <w:p w14:paraId="54256676" w14:textId="12D870F5" w:rsidR="006E31C1" w:rsidRPr="009F5439" w:rsidRDefault="009A20E2" w:rsidP="006E31C1">
      <w:pPr>
        <w:jc w:val="center"/>
        <w:rPr>
          <w:i/>
          <w:iCs/>
          <w:color w:val="FF0000"/>
        </w:rPr>
      </w:pPr>
      <w:r w:rsidRPr="009F5439">
        <w:rPr>
          <w:i/>
          <w:iCs/>
          <w:color w:val="FF0000"/>
        </w:rPr>
        <w:t>Notre</w:t>
      </w:r>
      <w:r w:rsidR="006E31C1" w:rsidRPr="009F5439">
        <w:rPr>
          <w:i/>
          <w:iCs/>
          <w:color w:val="FF0000"/>
        </w:rPr>
        <w:t xml:space="preserve"> organisation favorise l’initiative des agents, l’efficacité de l’action, la qualité des décisions et la valorisation des résultats</w:t>
      </w:r>
    </w:p>
    <w:p w14:paraId="39D8B2A8" w14:textId="77777777" w:rsidR="006E31C1" w:rsidRPr="009F5439" w:rsidRDefault="006E31C1" w:rsidP="006E31C1">
      <w:pPr>
        <w:jc w:val="center"/>
        <w:rPr>
          <w:i/>
          <w:iCs/>
          <w:color w:val="FF0000"/>
        </w:rPr>
      </w:pPr>
      <w:r w:rsidRPr="009F5439">
        <w:rPr>
          <w:i/>
          <w:iCs/>
          <w:color w:val="FF0000"/>
        </w:rPr>
        <w:t>Nous sommes au cœur d’un réseau d’acteurs composé d’élus, de l’administration, d’entreprises, d’experts et d’associations</w:t>
      </w:r>
    </w:p>
    <w:p w14:paraId="494A9F30" w14:textId="77777777" w:rsidR="006E31C1" w:rsidRPr="009F5439" w:rsidRDefault="006E31C1" w:rsidP="006E31C1">
      <w:pPr>
        <w:jc w:val="center"/>
        <w:rPr>
          <w:i/>
          <w:iCs/>
          <w:color w:val="FF0000"/>
        </w:rPr>
      </w:pPr>
      <w:r w:rsidRPr="009F5439">
        <w:rPr>
          <w:i/>
          <w:iCs/>
          <w:color w:val="FF0000"/>
        </w:rPr>
        <w:t>Nous sommes un porte-parole des enjeux de l’eau et contribuons à la transition écologique dans les territoires</w:t>
      </w:r>
    </w:p>
    <w:p w14:paraId="4EC9CB34" w14:textId="77777777" w:rsidR="006E31C1" w:rsidRPr="009F5439" w:rsidRDefault="006E31C1" w:rsidP="006E31C1">
      <w:pPr>
        <w:jc w:val="center"/>
        <w:rPr>
          <w:i/>
          <w:iCs/>
          <w:color w:val="FF0000"/>
        </w:rPr>
      </w:pPr>
      <w:r w:rsidRPr="009F5439">
        <w:rPr>
          <w:i/>
          <w:iCs/>
          <w:color w:val="FF0000"/>
        </w:rPr>
        <w:t>Nous agissons pour une gestion équilibrée et partagée de la ressource en eau, la restauration et la préservation du bon état des eaux et des milieux aquatiques ainsi que la reconquête de la biodiversité liée aux milieux humides en mobilisant la fiscalité environnementale, la connaissance et les aides</w:t>
      </w:r>
    </w:p>
    <w:p w14:paraId="2E8570C5" w14:textId="77777777" w:rsidR="006E31C1" w:rsidRPr="009F5439" w:rsidRDefault="006E31C1" w:rsidP="006E31C1">
      <w:pPr>
        <w:jc w:val="center"/>
        <w:rPr>
          <w:i/>
          <w:iCs/>
          <w:color w:val="FF0000"/>
        </w:rPr>
      </w:pPr>
      <w:r w:rsidRPr="009F5439">
        <w:rPr>
          <w:i/>
          <w:iCs/>
          <w:color w:val="FF0000"/>
        </w:rPr>
        <w:t>Nous inscrivons notre action dans une longue histoire qui lie les territoires à la ressource en eau</w:t>
      </w:r>
    </w:p>
    <w:p w14:paraId="1F61DAB5" w14:textId="5043F81A" w:rsidR="006E31C1" w:rsidRPr="009F5439" w:rsidRDefault="006E31C1" w:rsidP="006E31C1">
      <w:pPr>
        <w:jc w:val="center"/>
        <w:rPr>
          <w:i/>
          <w:iCs/>
          <w:color w:val="FF0000"/>
        </w:rPr>
      </w:pPr>
      <w:r w:rsidRPr="009F5439">
        <w:rPr>
          <w:i/>
          <w:iCs/>
          <w:color w:val="FF0000"/>
        </w:rPr>
        <w:t>Dans le contexte de changement climatique, nous sommes force de proposition et une structure de référence pour l’adaptation</w:t>
      </w:r>
    </w:p>
    <w:p w14:paraId="61A31F7B" w14:textId="77777777" w:rsidR="00504858" w:rsidRPr="009F5439" w:rsidRDefault="00504858" w:rsidP="006E31C1">
      <w:pPr>
        <w:jc w:val="center"/>
        <w:rPr>
          <w:i/>
          <w:iCs/>
          <w:color w:val="FF0000"/>
        </w:rPr>
      </w:pPr>
    </w:p>
    <w:p w14:paraId="52B6FEC1" w14:textId="77777777" w:rsidR="00504858" w:rsidRPr="009F5439" w:rsidRDefault="00504858" w:rsidP="006E31C1">
      <w:pPr>
        <w:jc w:val="center"/>
        <w:rPr>
          <w:i/>
          <w:iCs/>
          <w:color w:val="FF0000"/>
        </w:rPr>
      </w:pPr>
    </w:p>
    <w:p w14:paraId="3CBD9F8F" w14:textId="77777777" w:rsidR="00504858" w:rsidRPr="009F5439" w:rsidRDefault="00504858" w:rsidP="006E31C1">
      <w:pPr>
        <w:jc w:val="center"/>
        <w:rPr>
          <w:i/>
          <w:iCs/>
          <w:color w:val="FF0000"/>
        </w:rPr>
      </w:pPr>
    </w:p>
    <w:p w14:paraId="1080D036" w14:textId="77777777" w:rsidR="00504858" w:rsidRPr="009F5439" w:rsidRDefault="00504858" w:rsidP="00504858">
      <w:pPr>
        <w:jc w:val="center"/>
        <w:rPr>
          <w:color w:val="FF0000"/>
        </w:rPr>
      </w:pPr>
      <w:r w:rsidRPr="009F5439">
        <w:rPr>
          <w:color w:val="FF0000"/>
        </w:rPr>
        <w:t>Projet d’Agence 2025-2030</w:t>
      </w:r>
    </w:p>
    <w:p w14:paraId="5D25DC49" w14:textId="77777777" w:rsidR="00504858" w:rsidRDefault="00504858" w:rsidP="006E31C1">
      <w:pPr>
        <w:jc w:val="center"/>
      </w:pPr>
    </w:p>
    <w:p w14:paraId="5B0C3A1C" w14:textId="77777777" w:rsidR="00D04102" w:rsidRDefault="00D04102">
      <w:r>
        <w:br w:type="page"/>
      </w:r>
    </w:p>
    <w:p w14:paraId="70922B00" w14:textId="505C8769" w:rsidR="00CA4FB2" w:rsidRDefault="00A458AB" w:rsidP="00D04102">
      <w:pPr>
        <w:pStyle w:val="Titre1"/>
      </w:pPr>
      <w:r>
        <w:lastRenderedPageBreak/>
        <w:t>L</w:t>
      </w:r>
      <w:r w:rsidR="00CA4FB2">
        <w:t>’agence de l’eau Rhône Méditerranée Corse</w:t>
      </w:r>
    </w:p>
    <w:p w14:paraId="0BE25645" w14:textId="77777777" w:rsidR="00CA4FB2" w:rsidRDefault="00CA4FB2" w:rsidP="00CA4FB2"/>
    <w:p w14:paraId="5C8210EB" w14:textId="4A8704CE" w:rsidR="00CA4FB2" w:rsidRDefault="00CA4FB2" w:rsidP="00CA4FB2">
      <w:pPr>
        <w:jc w:val="both"/>
      </w:pPr>
      <w:r>
        <w:t>« </w:t>
      </w:r>
      <w:r w:rsidRPr="00030B37">
        <w:rPr>
          <w:i/>
          <w:iCs/>
        </w:rPr>
        <w:t>Dans chaque bassin ou groupement de bassins</w:t>
      </w:r>
      <w:r>
        <w:rPr>
          <w:i/>
          <w:iCs/>
        </w:rPr>
        <w:t xml:space="preserve"> […]</w:t>
      </w:r>
      <w:r w:rsidRPr="00030B37">
        <w:rPr>
          <w:i/>
          <w:iCs/>
        </w:rPr>
        <w:t>, une agence de l'eau, établissement public de l'Etat à caractère administratif, met en œuvre les schémas visés aux articles L. 212-1 et L. 212-3, en favorisant une gestion équilibrée et durable de la ressource en eau et des milieux aquatiques, l'alimentation en eau potable, la régulation des crues et le développement durable des activités économiques. Elle peut contribuer à la connaissance, à la protection et à la préservation de la biodiversité terrestre et marine ainsi que du milieu marin</w:t>
      </w:r>
      <w:r>
        <w:t> » - Article L.213-8-1 du code de l’environnement</w:t>
      </w:r>
    </w:p>
    <w:p w14:paraId="31534E24" w14:textId="77777777" w:rsidR="00CA4FB2" w:rsidRDefault="00CA4FB2" w:rsidP="00CA4FB2"/>
    <w:p w14:paraId="6C34C274" w14:textId="07EF70A8" w:rsidR="00CA4FB2" w:rsidRDefault="00CA4FB2" w:rsidP="00CA4FB2">
      <w:pPr>
        <w:jc w:val="both"/>
      </w:pPr>
      <w:r>
        <w:t>L’agence de l’eau est un établissement public de l’Etat sous tutelle du Ministère en charge de transition écologique. Elle perçoit des redevances fiscales payées par tous les usagers en fonction des volumes qu'ils prélèvent et de la pollution qu'ils rejettent. L'argent ainsi collecté est réinvesti auprès des collectivités, industriels, agriculteurs et associations qui agissent pour améliorer la qualité de l’eau et des milieux : améliorer les systèmes d’assainissement, réduire la pollution, économiser et partager l’eau, reconquérir la qualité des eaux des captages dégradés, préserver les ressources stratégiques, restaurer le fonctionnement naturel des rivières, des milieux marins et des zones humides dégradées ou menacées...</w:t>
      </w:r>
    </w:p>
    <w:p w14:paraId="02516E38" w14:textId="18C36FDD" w:rsidR="008D46E4" w:rsidRDefault="00CA4FB2" w:rsidP="00ED7E0C">
      <w:pPr>
        <w:jc w:val="both"/>
      </w:pPr>
      <w:r w:rsidRPr="00F957E3">
        <w:rPr>
          <w:b/>
          <w:bCs/>
        </w:rPr>
        <w:t>L’agence de l’eau agit dans le cadre d’un programme d’intervention qui fixe les grandes priorités d’action pour 6 ans</w:t>
      </w:r>
    </w:p>
    <w:p w14:paraId="4B1123AE" w14:textId="77777777" w:rsidR="00485089" w:rsidRPr="00F65B9D" w:rsidRDefault="00485089">
      <w:pPr>
        <w:rPr>
          <w:color w:val="FF0000"/>
        </w:rPr>
      </w:pPr>
      <w:r>
        <w:br w:type="page"/>
      </w:r>
    </w:p>
    <w:p w14:paraId="74641391" w14:textId="267641DF" w:rsidR="00CA4FB2" w:rsidRPr="00F65B9D" w:rsidRDefault="00A458AB" w:rsidP="00485089">
      <w:pPr>
        <w:pStyle w:val="Titre1"/>
        <w:rPr>
          <w:color w:val="FF0000"/>
        </w:rPr>
      </w:pPr>
      <w:r w:rsidRPr="00F65B9D">
        <w:rPr>
          <w:color w:val="FF0000"/>
        </w:rPr>
        <w:lastRenderedPageBreak/>
        <w:t xml:space="preserve">Une organisation </w:t>
      </w:r>
      <w:r w:rsidR="00D5514B" w:rsidRPr="00F65B9D">
        <w:rPr>
          <w:color w:val="FF0000"/>
        </w:rPr>
        <w:t xml:space="preserve">à la recherche permanente de </w:t>
      </w:r>
      <w:r w:rsidRPr="00F65B9D">
        <w:rPr>
          <w:color w:val="FF0000"/>
        </w:rPr>
        <w:t>performan</w:t>
      </w:r>
      <w:r w:rsidR="00D5514B" w:rsidRPr="00F65B9D">
        <w:rPr>
          <w:color w:val="FF0000"/>
        </w:rPr>
        <w:t>c</w:t>
      </w:r>
      <w:r w:rsidRPr="00F65B9D">
        <w:rPr>
          <w:color w:val="FF0000"/>
        </w:rPr>
        <w:t xml:space="preserve">e et </w:t>
      </w:r>
      <w:r w:rsidR="00D5514B" w:rsidRPr="00F65B9D">
        <w:rPr>
          <w:color w:val="FF0000"/>
        </w:rPr>
        <w:t>d’</w:t>
      </w:r>
      <w:r w:rsidRPr="00F65B9D">
        <w:rPr>
          <w:color w:val="FF0000"/>
        </w:rPr>
        <w:t>exempla</w:t>
      </w:r>
      <w:r w:rsidR="00D5514B" w:rsidRPr="00F65B9D">
        <w:rPr>
          <w:color w:val="FF0000"/>
        </w:rPr>
        <w:t>rité</w:t>
      </w:r>
      <w:r w:rsidR="00ED7E0C" w:rsidRPr="00F65B9D">
        <w:rPr>
          <w:color w:val="FF0000"/>
        </w:rPr>
        <w:t xml:space="preserve"> </w:t>
      </w:r>
      <w:r w:rsidR="00ED7E0C" w:rsidRPr="00F65B9D">
        <w:rPr>
          <w:b/>
          <w:bCs/>
          <w:color w:val="FF0000"/>
        </w:rPr>
        <w:t>= nos atouts</w:t>
      </w:r>
    </w:p>
    <w:p w14:paraId="6A0518B1" w14:textId="77777777" w:rsidR="00FA3AFF" w:rsidRPr="00F65B9D" w:rsidRDefault="00FA3AFF" w:rsidP="00A458AB">
      <w:pPr>
        <w:jc w:val="both"/>
        <w:rPr>
          <w:color w:val="FF0000"/>
        </w:rPr>
      </w:pPr>
    </w:p>
    <w:p w14:paraId="0C4BD6D3" w14:textId="6A77F0ED" w:rsidR="00FA3AFF" w:rsidRPr="00F65B9D" w:rsidRDefault="00ED7E0C" w:rsidP="00ED7E0C">
      <w:pPr>
        <w:rPr>
          <w:b/>
          <w:bCs/>
          <w:color w:val="FF0000"/>
        </w:rPr>
      </w:pPr>
      <w:r w:rsidRPr="00F65B9D">
        <w:rPr>
          <w:b/>
          <w:bCs/>
          <w:color w:val="FF0000"/>
        </w:rPr>
        <w:t>V</w:t>
      </w:r>
      <w:r w:rsidR="00FA3AFF" w:rsidRPr="00F65B9D">
        <w:rPr>
          <w:b/>
          <w:bCs/>
          <w:color w:val="FF0000"/>
        </w:rPr>
        <w:t>aleurs</w:t>
      </w:r>
      <w:r w:rsidRPr="00F65B9D">
        <w:rPr>
          <w:b/>
          <w:bCs/>
          <w:color w:val="FF0000"/>
        </w:rPr>
        <w:t xml:space="preserve"> </w:t>
      </w:r>
      <w:r w:rsidR="00FA3AFF" w:rsidRPr="00F65B9D">
        <w:rPr>
          <w:b/>
          <w:bCs/>
          <w:color w:val="FF0000"/>
        </w:rPr>
        <w:t>: BASES</w:t>
      </w:r>
    </w:p>
    <w:p w14:paraId="547D0BEE" w14:textId="77777777" w:rsidR="00FA3AFF" w:rsidRPr="00F65B9D" w:rsidRDefault="00FA3AFF" w:rsidP="00ED7E0C">
      <w:pPr>
        <w:rPr>
          <w:color w:val="FF0000"/>
        </w:rPr>
      </w:pPr>
      <w:r w:rsidRPr="00F65B9D">
        <w:rPr>
          <w:color w:val="FF0000"/>
        </w:rPr>
        <w:t>Bienveillance, qui nous permet d’accueillir les différents points de vue</w:t>
      </w:r>
    </w:p>
    <w:p w14:paraId="5C3F9AE7" w14:textId="77777777" w:rsidR="00FA3AFF" w:rsidRPr="00F65B9D" w:rsidRDefault="00FA3AFF" w:rsidP="00ED7E0C">
      <w:pPr>
        <w:rPr>
          <w:color w:val="FF0000"/>
        </w:rPr>
      </w:pPr>
      <w:r w:rsidRPr="00F65B9D">
        <w:rPr>
          <w:color w:val="FF0000"/>
        </w:rPr>
        <w:t>Audace, qui nous permet de partager notre expérience, notre sensibilité et notre point de vue</w:t>
      </w:r>
    </w:p>
    <w:p w14:paraId="0F2669E9" w14:textId="77777777" w:rsidR="00FA3AFF" w:rsidRPr="00F65B9D" w:rsidRDefault="00FA3AFF" w:rsidP="00ED7E0C">
      <w:pPr>
        <w:rPr>
          <w:color w:val="FF0000"/>
        </w:rPr>
      </w:pPr>
      <w:r w:rsidRPr="00F65B9D">
        <w:rPr>
          <w:color w:val="FF0000"/>
        </w:rPr>
        <w:t>Simplicité, qui nous fait penser simple et rester humble</w:t>
      </w:r>
    </w:p>
    <w:p w14:paraId="4FB9C8E4" w14:textId="77777777" w:rsidR="00FA3AFF" w:rsidRPr="00F65B9D" w:rsidRDefault="00FA3AFF" w:rsidP="00ED7E0C">
      <w:pPr>
        <w:rPr>
          <w:color w:val="FF0000"/>
        </w:rPr>
      </w:pPr>
      <w:r w:rsidRPr="00F65B9D">
        <w:rPr>
          <w:color w:val="FF0000"/>
        </w:rPr>
        <w:t>Exigence, qui nous pousse à l’excellence, sans nous submerger</w:t>
      </w:r>
    </w:p>
    <w:p w14:paraId="255CA3FA" w14:textId="77777777" w:rsidR="00FA3AFF" w:rsidRPr="00F65B9D" w:rsidRDefault="00FA3AFF" w:rsidP="00ED7E0C">
      <w:pPr>
        <w:rPr>
          <w:color w:val="FF0000"/>
        </w:rPr>
      </w:pPr>
      <w:r w:rsidRPr="00F65B9D">
        <w:rPr>
          <w:color w:val="FF0000"/>
        </w:rPr>
        <w:t>Solidarités, qui nous rend attentif à l’autre et nous permet d’accomplir le maximum en équipe</w:t>
      </w:r>
    </w:p>
    <w:p w14:paraId="3D5A2095" w14:textId="77777777" w:rsidR="00FA3AFF" w:rsidRPr="00F65B9D" w:rsidRDefault="00FA3AFF" w:rsidP="00ED7E0C">
      <w:pPr>
        <w:rPr>
          <w:color w:val="FF0000"/>
        </w:rPr>
      </w:pPr>
    </w:p>
    <w:p w14:paraId="42F6ACB1" w14:textId="3A9C3650" w:rsidR="00FA3AFF" w:rsidRPr="00F65B9D" w:rsidRDefault="00FA3AFF" w:rsidP="00ED7E0C">
      <w:pPr>
        <w:rPr>
          <w:b/>
          <w:bCs/>
          <w:color w:val="FF0000"/>
        </w:rPr>
      </w:pPr>
      <w:r w:rsidRPr="00F65B9D">
        <w:rPr>
          <w:b/>
          <w:bCs/>
          <w:color w:val="FF0000"/>
        </w:rPr>
        <w:t xml:space="preserve">6 engagements managériaux </w:t>
      </w:r>
    </w:p>
    <w:p w14:paraId="030C7C01" w14:textId="19027110" w:rsidR="00FA3AFF" w:rsidRPr="00F65B9D" w:rsidRDefault="00FA3AFF" w:rsidP="00ED7E0C">
      <w:pPr>
        <w:rPr>
          <w:color w:val="FF0000"/>
        </w:rPr>
      </w:pPr>
      <w:r w:rsidRPr="00F65B9D">
        <w:rPr>
          <w:color w:val="FF0000"/>
        </w:rPr>
        <w:t>Nous accompagnons nos collaborateurs</w:t>
      </w:r>
    </w:p>
    <w:p w14:paraId="556E4525" w14:textId="077DE024" w:rsidR="00FA3AFF" w:rsidRPr="00F65B9D" w:rsidRDefault="00FA3AFF" w:rsidP="00ED7E0C">
      <w:pPr>
        <w:rPr>
          <w:color w:val="FF0000"/>
        </w:rPr>
      </w:pPr>
      <w:r w:rsidRPr="00F65B9D">
        <w:rPr>
          <w:color w:val="FF0000"/>
        </w:rPr>
        <w:t>Nous portons le projet de l’agence</w:t>
      </w:r>
    </w:p>
    <w:p w14:paraId="78391156" w14:textId="0DB8211F" w:rsidR="00FA3AFF" w:rsidRPr="00F65B9D" w:rsidRDefault="00FA3AFF" w:rsidP="00ED7E0C">
      <w:pPr>
        <w:rPr>
          <w:color w:val="FF0000"/>
        </w:rPr>
      </w:pPr>
      <w:r w:rsidRPr="00F65B9D">
        <w:rPr>
          <w:color w:val="FF0000"/>
        </w:rPr>
        <w:t>Nous nous impliquons</w:t>
      </w:r>
    </w:p>
    <w:p w14:paraId="025F8BB7" w14:textId="10FDEB50" w:rsidR="00FA3AFF" w:rsidRPr="00F65B9D" w:rsidRDefault="00FA3AFF" w:rsidP="00ED7E0C">
      <w:pPr>
        <w:rPr>
          <w:color w:val="FF0000"/>
        </w:rPr>
      </w:pPr>
      <w:r w:rsidRPr="00F65B9D">
        <w:rPr>
          <w:color w:val="FF0000"/>
        </w:rPr>
        <w:t>Nous innovons</w:t>
      </w:r>
    </w:p>
    <w:p w14:paraId="7F1D07F8" w14:textId="6BDB5F7A" w:rsidR="00FA3AFF" w:rsidRPr="00F65B9D" w:rsidRDefault="00FA3AFF" w:rsidP="00ED7E0C">
      <w:pPr>
        <w:rPr>
          <w:color w:val="FF0000"/>
        </w:rPr>
      </w:pPr>
      <w:r w:rsidRPr="00F65B9D">
        <w:rPr>
          <w:color w:val="FF0000"/>
        </w:rPr>
        <w:t>Nous encadrons notre équipe</w:t>
      </w:r>
    </w:p>
    <w:p w14:paraId="267F94D8" w14:textId="405B06B4" w:rsidR="00FA3AFF" w:rsidRPr="00F65B9D" w:rsidRDefault="00FA3AFF" w:rsidP="00ED7E0C">
      <w:pPr>
        <w:rPr>
          <w:color w:val="FF0000"/>
        </w:rPr>
      </w:pPr>
      <w:r w:rsidRPr="00F65B9D">
        <w:rPr>
          <w:color w:val="FF0000"/>
        </w:rPr>
        <w:t>Nous sommes exemplaires</w:t>
      </w:r>
    </w:p>
    <w:p w14:paraId="49BF62D2" w14:textId="77777777" w:rsidR="00FA3AFF" w:rsidRPr="00F65B9D" w:rsidRDefault="00FA3AFF" w:rsidP="00ED7E0C">
      <w:pPr>
        <w:rPr>
          <w:color w:val="FF0000"/>
        </w:rPr>
      </w:pPr>
    </w:p>
    <w:p w14:paraId="6B0D06DA" w14:textId="25654F34" w:rsidR="00A458AB" w:rsidRPr="00F65B9D" w:rsidRDefault="00ED7E0C" w:rsidP="00A458AB">
      <w:pPr>
        <w:jc w:val="both"/>
        <w:rPr>
          <w:color w:val="FF0000"/>
        </w:rPr>
      </w:pPr>
      <w:r w:rsidRPr="00F65B9D">
        <w:rPr>
          <w:b/>
          <w:bCs/>
          <w:color w:val="FF0000"/>
        </w:rPr>
        <w:t>SMQ :</w:t>
      </w:r>
      <w:r w:rsidRPr="00F65B9D">
        <w:rPr>
          <w:color w:val="FF0000"/>
        </w:rPr>
        <w:t xml:space="preserve"> </w:t>
      </w:r>
      <w:r w:rsidR="00A458AB" w:rsidRPr="00F65B9D">
        <w:rPr>
          <w:color w:val="FF0000"/>
        </w:rPr>
        <w:t xml:space="preserve">En lien avec les missions principales, le SMQ est organisé autour de </w:t>
      </w:r>
      <w:r w:rsidR="00FF24DE" w:rsidRPr="00F65B9D">
        <w:rPr>
          <w:color w:val="FF0000"/>
        </w:rPr>
        <w:t xml:space="preserve">5 processus clés et 4 processus support : </w:t>
      </w:r>
      <w:r w:rsidR="00A458AB" w:rsidRPr="00F65B9D">
        <w:rPr>
          <w:color w:val="FF0000"/>
        </w:rPr>
        <w:t xml:space="preserve">», les activités sont essentiellement réparties sur 4 processus clés et 4 processus supports : </w:t>
      </w:r>
    </w:p>
    <w:p w14:paraId="477F2377" w14:textId="77777777" w:rsidR="00FF24DE" w:rsidRPr="00F65B9D" w:rsidRDefault="00FF24DE" w:rsidP="00ED7E0C">
      <w:pPr>
        <w:rPr>
          <w:color w:val="FF0000"/>
        </w:rPr>
      </w:pPr>
      <w:r w:rsidRPr="00F65B9D">
        <w:rPr>
          <w:color w:val="FF0000"/>
        </w:rPr>
        <w:t>Définir et mettre en œuvre les interventions,</w:t>
      </w:r>
    </w:p>
    <w:p w14:paraId="6DCCCDC8" w14:textId="7F67990B" w:rsidR="00A458AB" w:rsidRPr="00F65B9D" w:rsidRDefault="00A458AB" w:rsidP="00ED7E0C">
      <w:pPr>
        <w:rPr>
          <w:color w:val="FF0000"/>
        </w:rPr>
      </w:pPr>
      <w:r w:rsidRPr="00F65B9D">
        <w:rPr>
          <w:color w:val="FF0000"/>
        </w:rPr>
        <w:t>Définir et percevoir les redevances,</w:t>
      </w:r>
    </w:p>
    <w:p w14:paraId="34A36EFC" w14:textId="461CAED0" w:rsidR="00A458AB" w:rsidRPr="00F65B9D" w:rsidRDefault="00A458AB" w:rsidP="00ED7E0C">
      <w:pPr>
        <w:rPr>
          <w:color w:val="FF0000"/>
        </w:rPr>
      </w:pPr>
      <w:r w:rsidRPr="00F65B9D">
        <w:rPr>
          <w:color w:val="FF0000"/>
        </w:rPr>
        <w:t>Planifier et faire porter la politique de l’eau,</w:t>
      </w:r>
    </w:p>
    <w:p w14:paraId="3FE9B3DA" w14:textId="77777777" w:rsidR="00FF24DE" w:rsidRPr="00F65B9D" w:rsidRDefault="00FF24DE" w:rsidP="00ED7E0C">
      <w:pPr>
        <w:rPr>
          <w:color w:val="FF0000"/>
        </w:rPr>
      </w:pPr>
      <w:r w:rsidRPr="00F65B9D">
        <w:rPr>
          <w:color w:val="FF0000"/>
        </w:rPr>
        <w:t>Mettre à disposition la connaissance,</w:t>
      </w:r>
    </w:p>
    <w:p w14:paraId="1F0766FC" w14:textId="178A2C8C" w:rsidR="00FF24DE" w:rsidRPr="00F65B9D" w:rsidRDefault="00FF24DE" w:rsidP="00ED7E0C">
      <w:pPr>
        <w:rPr>
          <w:color w:val="FF0000"/>
        </w:rPr>
      </w:pPr>
      <w:r w:rsidRPr="00F65B9D">
        <w:rPr>
          <w:color w:val="FF0000"/>
        </w:rPr>
        <w:t>Informer, animer le débat de société et faire décider des orientations politiques sur l’eau,</w:t>
      </w:r>
    </w:p>
    <w:p w14:paraId="4A5DEE37" w14:textId="2C4C9727" w:rsidR="00A458AB" w:rsidRPr="00F65B9D" w:rsidRDefault="00A458AB" w:rsidP="00ED7E0C">
      <w:pPr>
        <w:rPr>
          <w:color w:val="FF0000"/>
        </w:rPr>
      </w:pPr>
      <w:r w:rsidRPr="00F65B9D">
        <w:rPr>
          <w:color w:val="FF0000"/>
        </w:rPr>
        <w:t>Acheter,</w:t>
      </w:r>
    </w:p>
    <w:p w14:paraId="10888282" w14:textId="2F694ADF" w:rsidR="00A458AB" w:rsidRPr="00F65B9D" w:rsidRDefault="00A458AB" w:rsidP="00ED7E0C">
      <w:pPr>
        <w:rPr>
          <w:color w:val="FF0000"/>
        </w:rPr>
      </w:pPr>
      <w:r w:rsidRPr="00F65B9D">
        <w:rPr>
          <w:color w:val="FF0000"/>
        </w:rPr>
        <w:t>Gérer les ressources financières et les moyens généraux,</w:t>
      </w:r>
    </w:p>
    <w:p w14:paraId="6003767D" w14:textId="02E5DBF1" w:rsidR="00A458AB" w:rsidRPr="00F65B9D" w:rsidRDefault="00A458AB" w:rsidP="00ED7E0C">
      <w:pPr>
        <w:rPr>
          <w:color w:val="FF0000"/>
        </w:rPr>
      </w:pPr>
      <w:r w:rsidRPr="00F65B9D">
        <w:rPr>
          <w:color w:val="FF0000"/>
        </w:rPr>
        <w:t>Mettre à disposition les ressources humaines,</w:t>
      </w:r>
    </w:p>
    <w:p w14:paraId="7CA69DE0" w14:textId="77777777" w:rsidR="00FF24DE" w:rsidRPr="00F65B9D" w:rsidRDefault="00A458AB" w:rsidP="00ED7E0C">
      <w:pPr>
        <w:rPr>
          <w:color w:val="FF0000"/>
        </w:rPr>
      </w:pPr>
      <w:r w:rsidRPr="00F65B9D">
        <w:rPr>
          <w:color w:val="FF0000"/>
        </w:rPr>
        <w:t>Gérer le système d’information.</w:t>
      </w:r>
    </w:p>
    <w:p w14:paraId="0F2C6EEE" w14:textId="77777777" w:rsidR="004C066C" w:rsidRPr="00F65B9D" w:rsidRDefault="004C066C" w:rsidP="00CA4FB2">
      <w:pPr>
        <w:rPr>
          <w:color w:val="FF0000"/>
        </w:rPr>
      </w:pPr>
    </w:p>
    <w:p w14:paraId="20A0FC7F" w14:textId="614D3AEE" w:rsidR="004C066C" w:rsidRPr="00F65B9D" w:rsidRDefault="00ED7E0C" w:rsidP="00CA4FB2">
      <w:pPr>
        <w:rPr>
          <w:b/>
          <w:bCs/>
          <w:color w:val="FF0000"/>
        </w:rPr>
      </w:pPr>
      <w:r w:rsidRPr="00F65B9D">
        <w:rPr>
          <w:b/>
          <w:bCs/>
          <w:color w:val="FF0000"/>
        </w:rPr>
        <w:t>C</w:t>
      </w:r>
      <w:r w:rsidR="004C066C" w:rsidRPr="00F65B9D">
        <w:rPr>
          <w:b/>
          <w:bCs/>
          <w:color w:val="FF0000"/>
        </w:rPr>
        <w:t>hantiers</w:t>
      </w:r>
      <w:r w:rsidR="002C31EB" w:rsidRPr="00F65B9D">
        <w:rPr>
          <w:b/>
          <w:bCs/>
          <w:color w:val="FF0000"/>
        </w:rPr>
        <w:t xml:space="preserve"> structurants</w:t>
      </w:r>
      <w:r w:rsidR="004C066C" w:rsidRPr="00F65B9D">
        <w:rPr>
          <w:b/>
          <w:bCs/>
          <w:color w:val="FF0000"/>
        </w:rPr>
        <w:t xml:space="preserve"> : </w:t>
      </w:r>
    </w:p>
    <w:p w14:paraId="0E8B1D7E" w14:textId="02EDC575" w:rsidR="00FC76A9" w:rsidRPr="00F65B9D" w:rsidRDefault="00FC76A9" w:rsidP="002C31EB">
      <w:pPr>
        <w:pStyle w:val="Paragraphedeliste"/>
        <w:numPr>
          <w:ilvl w:val="0"/>
          <w:numId w:val="26"/>
        </w:numPr>
        <w:rPr>
          <w:color w:val="FF0000"/>
        </w:rPr>
      </w:pPr>
      <w:r w:rsidRPr="00F65B9D">
        <w:rPr>
          <w:color w:val="FF0000"/>
        </w:rPr>
        <w:lastRenderedPageBreak/>
        <w:t>Le plan de formation contribue à l’acquisition, au maintien et au développement des compétences indispensables à l’accomplissement des missions de l’agence. Plus de 300 000 € sont consacrés chaque année à la formation, représentant plus de 300 sessions.</w:t>
      </w:r>
    </w:p>
    <w:p w14:paraId="487E8A0E" w14:textId="32A8BDEE" w:rsidR="002C31EB" w:rsidRPr="00F65B9D" w:rsidRDefault="002C31EB" w:rsidP="002C31EB">
      <w:pPr>
        <w:pStyle w:val="Paragraphedeliste"/>
        <w:numPr>
          <w:ilvl w:val="0"/>
          <w:numId w:val="26"/>
        </w:numPr>
        <w:rPr>
          <w:color w:val="FF0000"/>
        </w:rPr>
      </w:pPr>
      <w:r w:rsidRPr="00F65B9D">
        <w:rPr>
          <w:color w:val="FF0000"/>
        </w:rPr>
        <w:t>Le plan Agence Ecoresponsable ou plan d’administration exemplaire a été approuvé en 2021</w:t>
      </w:r>
    </w:p>
    <w:p w14:paraId="521B4931" w14:textId="77777777" w:rsidR="002C31EB" w:rsidRPr="00F65B9D" w:rsidRDefault="002C31EB" w:rsidP="00741C0E">
      <w:pPr>
        <w:pStyle w:val="Paragraphedeliste"/>
        <w:numPr>
          <w:ilvl w:val="0"/>
          <w:numId w:val="26"/>
        </w:numPr>
        <w:rPr>
          <w:color w:val="FF0000"/>
        </w:rPr>
      </w:pPr>
      <w:r w:rsidRPr="00F65B9D">
        <w:rPr>
          <w:color w:val="FF0000"/>
        </w:rPr>
        <w:t>Le plan égalité femmes-hommes 2024-2028 a été validé lors du CSA du 12 novembre 2024. Il comprend des actions régulières de formations, de sensibilisation et de communication. L’agence de l’eau Rhône Méditerranée Corse a obtenu un score de 93/100 selon l’index d’égalité professionnelle instauré par la loi n° 2023-623 du 19 juillet visant à renforcer l’accès des femmes aux responsabilités dans la fonction publique.</w:t>
      </w:r>
    </w:p>
    <w:p w14:paraId="27F342CE" w14:textId="1C3F7CC3" w:rsidR="004C066C" w:rsidRPr="00F65B9D" w:rsidRDefault="002C31EB" w:rsidP="002C31EB">
      <w:pPr>
        <w:pStyle w:val="Paragraphedeliste"/>
        <w:numPr>
          <w:ilvl w:val="0"/>
          <w:numId w:val="26"/>
        </w:numPr>
        <w:rPr>
          <w:color w:val="FF0000"/>
        </w:rPr>
      </w:pPr>
      <w:r w:rsidRPr="00F65B9D">
        <w:rPr>
          <w:color w:val="FF0000"/>
        </w:rPr>
        <w:t>Le projet de plan handicap dont l’élaboration a démarré en 2025, vise en particulier le maintien en emploi des personnels en situation de handicap et l’insertion des personnes en situation de handicap.</w:t>
      </w:r>
    </w:p>
    <w:p w14:paraId="6ECA299A" w14:textId="3F456F92" w:rsidR="00FC76A9" w:rsidRPr="00F65B9D" w:rsidRDefault="00FC76A9" w:rsidP="00FC76A9">
      <w:pPr>
        <w:pStyle w:val="Paragraphedeliste"/>
        <w:numPr>
          <w:ilvl w:val="0"/>
          <w:numId w:val="26"/>
        </w:numPr>
        <w:rPr>
          <w:color w:val="FF0000"/>
        </w:rPr>
      </w:pPr>
      <w:r w:rsidRPr="00F65B9D">
        <w:rPr>
          <w:color w:val="FF0000"/>
        </w:rPr>
        <w:t>La mutualisation inter-agences est engagée depuis 2018. L</w:t>
      </w:r>
      <w:r w:rsidR="00CA4FB2" w:rsidRPr="00F65B9D">
        <w:rPr>
          <w:color w:val="FF0000"/>
        </w:rPr>
        <w:t xml:space="preserve">’ambition de ce plan </w:t>
      </w:r>
      <w:r w:rsidRPr="00F65B9D">
        <w:rPr>
          <w:color w:val="FF0000"/>
        </w:rPr>
        <w:t xml:space="preserve">est de réunir </w:t>
      </w:r>
      <w:r w:rsidR="00CA4FB2" w:rsidRPr="00F65B9D">
        <w:rPr>
          <w:color w:val="FF0000"/>
        </w:rPr>
        <w:t>le savoir-faire des agents pour la construction de projets communs et innovants</w:t>
      </w:r>
      <w:r w:rsidRPr="00F65B9D">
        <w:rPr>
          <w:color w:val="FF0000"/>
        </w:rPr>
        <w:t>. Plusieurs niveaux de mutualisation sont engagés depuis le simple partage d’expérience jusqu’à la création de service commun comme la DSIUN.</w:t>
      </w:r>
    </w:p>
    <w:p w14:paraId="5E38B56B" w14:textId="2A4062A6" w:rsidR="00FC76A9" w:rsidRDefault="00FC76A9">
      <w:r>
        <w:br w:type="page"/>
      </w:r>
    </w:p>
    <w:p w14:paraId="713CC369" w14:textId="56682931" w:rsidR="009423D3" w:rsidRDefault="00335A0F" w:rsidP="009423D3">
      <w:pPr>
        <w:pStyle w:val="Titre1"/>
      </w:pPr>
      <w:r>
        <w:lastRenderedPageBreak/>
        <w:t>L’agence de l’eau mène son action dans un cadre européen et national décliné à l’échelle des bassins versants</w:t>
      </w:r>
      <w:r w:rsidR="00ED7E0C">
        <w:t xml:space="preserve"> = </w:t>
      </w:r>
      <w:r w:rsidR="00ED7E0C" w:rsidRPr="009F5439">
        <w:rPr>
          <w:b/>
          <w:bCs/>
        </w:rPr>
        <w:t>le cadre</w:t>
      </w:r>
    </w:p>
    <w:p w14:paraId="2FA79288" w14:textId="77777777" w:rsidR="006205BC" w:rsidRPr="006205BC" w:rsidRDefault="006205BC" w:rsidP="006205BC"/>
    <w:p w14:paraId="5FC65722" w14:textId="77777777" w:rsidR="006205BC" w:rsidRPr="006F7360" w:rsidRDefault="006205BC" w:rsidP="006205BC">
      <w:pPr>
        <w:jc w:val="both"/>
        <w:rPr>
          <w:i/>
          <w:iCs/>
        </w:rPr>
      </w:pPr>
      <w:r>
        <w:t>« </w:t>
      </w:r>
      <w:r w:rsidRPr="006F7360">
        <w:rPr>
          <w:i/>
          <w:iCs/>
        </w:rPr>
        <w:t>L'eau fait partie du patrimoine commun de la nation. Sa protection, sa mise en valeur et le développement de la ressource utilisable, dans le respect des équilibres naturels, sont d'intérêt général.</w:t>
      </w:r>
    </w:p>
    <w:p w14:paraId="5709A0BF" w14:textId="6F1D158F" w:rsidR="006205BC" w:rsidRPr="006F7360" w:rsidRDefault="006205BC" w:rsidP="006205BC">
      <w:pPr>
        <w:jc w:val="both"/>
        <w:rPr>
          <w:i/>
          <w:iCs/>
        </w:rPr>
      </w:pPr>
      <w:r>
        <w:rPr>
          <w:i/>
          <w:iCs/>
        </w:rPr>
        <w:t>[…]</w:t>
      </w:r>
    </w:p>
    <w:p w14:paraId="73EA8ACF" w14:textId="77777777" w:rsidR="006205BC" w:rsidRDefault="006205BC" w:rsidP="006205BC">
      <w:r w:rsidRPr="006F7360">
        <w:rPr>
          <w:i/>
          <w:iCs/>
        </w:rPr>
        <w:t>Les coûts liés à l'utilisation de l'eau, y compris les coûts pour l'environnement et les ressources elles-mêmes, sont supportés par les utilisateurs en tenant compte des conséquences sociales, environnementales et économiques ainsi que des conditions géographiques et climatiques.</w:t>
      </w:r>
      <w:r>
        <w:rPr>
          <w:i/>
          <w:iCs/>
        </w:rPr>
        <w:t> »</w:t>
      </w:r>
    </w:p>
    <w:p w14:paraId="31405394" w14:textId="653DB5EA" w:rsidR="006205BC" w:rsidRDefault="006205BC" w:rsidP="006205BC">
      <w:pPr>
        <w:ind w:left="3540" w:firstLine="708"/>
        <w:jc w:val="both"/>
      </w:pPr>
      <w:r>
        <w:t>Article L.210-1 du code de l’environnement</w:t>
      </w:r>
    </w:p>
    <w:p w14:paraId="73EEA088" w14:textId="77777777" w:rsidR="006205BC" w:rsidRDefault="006205BC" w:rsidP="00A114AB">
      <w:pPr>
        <w:jc w:val="both"/>
      </w:pPr>
    </w:p>
    <w:p w14:paraId="07FAFABA" w14:textId="75012267" w:rsidR="009423D3" w:rsidRDefault="00A114AB" w:rsidP="00ED7E0C">
      <w:pPr>
        <w:jc w:val="both"/>
      </w:pPr>
      <w:r w:rsidRPr="006205BC">
        <w:rPr>
          <w:b/>
          <w:bCs/>
        </w:rPr>
        <w:t>L</w:t>
      </w:r>
      <w:r w:rsidR="009423D3" w:rsidRPr="006205BC">
        <w:rPr>
          <w:b/>
          <w:bCs/>
        </w:rPr>
        <w:t xml:space="preserve">a Directive 2000/60/CE du Parlement européen et du Conseil du 23 octobre </w:t>
      </w:r>
    </w:p>
    <w:p w14:paraId="36C5803F" w14:textId="3AF1588D" w:rsidR="006205BC" w:rsidRDefault="006205BC" w:rsidP="00ED7E0C">
      <w:pPr>
        <w:jc w:val="both"/>
      </w:pPr>
      <w:r w:rsidRPr="006205BC">
        <w:rPr>
          <w:b/>
          <w:bCs/>
        </w:rPr>
        <w:t>La politique nationale</w:t>
      </w:r>
    </w:p>
    <w:p w14:paraId="1BBE456A" w14:textId="490D65D6" w:rsidR="00ED7E0C" w:rsidRDefault="00ED7E0C" w:rsidP="00ED7E0C">
      <w:pPr>
        <w:jc w:val="both"/>
        <w:rPr>
          <w:b/>
          <w:bCs/>
        </w:rPr>
      </w:pPr>
      <w:r w:rsidRPr="00ED7E0C">
        <w:rPr>
          <w:b/>
          <w:bCs/>
        </w:rPr>
        <w:t>Les bassins</w:t>
      </w:r>
      <w:r w:rsidR="009F5439">
        <w:rPr>
          <w:b/>
          <w:bCs/>
        </w:rPr>
        <w:t> : les acteurs de l’eau</w:t>
      </w:r>
    </w:p>
    <w:p w14:paraId="141BF0B9" w14:textId="77777777" w:rsidR="009F5439" w:rsidRDefault="009F5439" w:rsidP="00ED7E0C">
      <w:pPr>
        <w:pStyle w:val="Paragraphedeliste"/>
        <w:numPr>
          <w:ilvl w:val="0"/>
          <w:numId w:val="30"/>
        </w:numPr>
        <w:jc w:val="both"/>
        <w:rPr>
          <w:b/>
          <w:bCs/>
        </w:rPr>
      </w:pPr>
      <w:r w:rsidRPr="009F5439">
        <w:rPr>
          <w:b/>
          <w:bCs/>
        </w:rPr>
        <w:t>Régions</w:t>
      </w:r>
    </w:p>
    <w:p w14:paraId="4F1461C0" w14:textId="77777777" w:rsidR="009F5439" w:rsidRDefault="009F5439" w:rsidP="00ED7E0C">
      <w:pPr>
        <w:pStyle w:val="Paragraphedeliste"/>
        <w:numPr>
          <w:ilvl w:val="0"/>
          <w:numId w:val="30"/>
        </w:numPr>
        <w:jc w:val="both"/>
        <w:rPr>
          <w:b/>
          <w:bCs/>
        </w:rPr>
      </w:pPr>
      <w:r w:rsidRPr="009F5439">
        <w:rPr>
          <w:b/>
          <w:bCs/>
        </w:rPr>
        <w:t>Département</w:t>
      </w:r>
    </w:p>
    <w:p w14:paraId="4C01B02F" w14:textId="5817C55E" w:rsidR="009F5439" w:rsidRPr="009F5439" w:rsidRDefault="009F5439" w:rsidP="00ED7E0C">
      <w:pPr>
        <w:pStyle w:val="Paragraphedeliste"/>
        <w:numPr>
          <w:ilvl w:val="0"/>
          <w:numId w:val="30"/>
        </w:numPr>
        <w:jc w:val="both"/>
        <w:rPr>
          <w:b/>
          <w:bCs/>
        </w:rPr>
      </w:pPr>
      <w:r w:rsidRPr="009F5439">
        <w:rPr>
          <w:b/>
          <w:bCs/>
        </w:rPr>
        <w:t>Collectivités locales</w:t>
      </w:r>
      <w:r>
        <w:rPr>
          <w:b/>
          <w:bCs/>
        </w:rPr>
        <w:t xml:space="preserve">, </w:t>
      </w:r>
      <w:proofErr w:type="spellStart"/>
      <w:r>
        <w:rPr>
          <w:b/>
          <w:bCs/>
        </w:rPr>
        <w:t>comcom</w:t>
      </w:r>
      <w:proofErr w:type="spellEnd"/>
      <w:r>
        <w:rPr>
          <w:b/>
          <w:bCs/>
        </w:rPr>
        <w:t xml:space="preserve">, </w:t>
      </w:r>
      <w:proofErr w:type="spellStart"/>
      <w:r>
        <w:rPr>
          <w:b/>
          <w:bCs/>
        </w:rPr>
        <w:t>epci</w:t>
      </w:r>
      <w:proofErr w:type="spellEnd"/>
    </w:p>
    <w:p w14:paraId="1DD4C174" w14:textId="59786968" w:rsidR="009F5439" w:rsidRPr="00ED7E0C" w:rsidRDefault="009F5439" w:rsidP="00ED7E0C">
      <w:pPr>
        <w:jc w:val="both"/>
        <w:rPr>
          <w:b/>
          <w:bCs/>
        </w:rPr>
      </w:pPr>
      <w:r>
        <w:rPr>
          <w:b/>
          <w:bCs/>
        </w:rPr>
        <w:t>Etat territorial (toutes les échelles)</w:t>
      </w:r>
    </w:p>
    <w:p w14:paraId="37353F24" w14:textId="38EB3F7A" w:rsidR="00032927" w:rsidRDefault="00032927" w:rsidP="006E31C1">
      <w:pPr>
        <w:jc w:val="both"/>
      </w:pPr>
      <w:r>
        <w:br w:type="page"/>
      </w:r>
    </w:p>
    <w:p w14:paraId="74CE1154" w14:textId="72208496" w:rsidR="009B117C" w:rsidRDefault="009B117C" w:rsidP="009B117C">
      <w:pPr>
        <w:pStyle w:val="Titre1"/>
      </w:pPr>
      <w:r>
        <w:lastRenderedPageBreak/>
        <w:t>Les territoires d’action de l’agence de l’eau Rhône Méditerranée Corse</w:t>
      </w:r>
      <w:r w:rsidR="00ED7E0C">
        <w:t xml:space="preserve"> = carte (chiffres + délégations)</w:t>
      </w:r>
    </w:p>
    <w:p w14:paraId="207BCB10" w14:textId="77777777" w:rsidR="009B117C" w:rsidRDefault="009B117C" w:rsidP="009B117C">
      <w:pPr>
        <w:jc w:val="both"/>
      </w:pPr>
    </w:p>
    <w:p w14:paraId="522390EA" w14:textId="77777777" w:rsidR="00ED7E0C" w:rsidRDefault="00ED7E0C" w:rsidP="00ED7E0C">
      <w:bookmarkStart w:id="0" w:name="_Toc200996558"/>
      <w:r>
        <w:rPr>
          <w:b/>
          <w:bCs/>
        </w:rPr>
        <w:t>B</w:t>
      </w:r>
      <w:r w:rsidR="009B117C" w:rsidRPr="00FC76A9">
        <w:rPr>
          <w:b/>
          <w:bCs/>
        </w:rPr>
        <w:t>assin</w:t>
      </w:r>
      <w:r>
        <w:rPr>
          <w:b/>
          <w:bCs/>
        </w:rPr>
        <w:t>s</w:t>
      </w:r>
      <w:r w:rsidR="009B117C" w:rsidRPr="00FC76A9">
        <w:rPr>
          <w:b/>
          <w:bCs/>
        </w:rPr>
        <w:t xml:space="preserve"> Rhône-Méditerranée</w:t>
      </w:r>
      <w:bookmarkEnd w:id="0"/>
    </w:p>
    <w:p w14:paraId="1BDE7743" w14:textId="681A4059" w:rsidR="009B117C" w:rsidRDefault="00ED7E0C" w:rsidP="00ED7E0C">
      <w:r w:rsidRPr="00ED7E0C">
        <w:rPr>
          <w:b/>
          <w:bCs/>
        </w:rPr>
        <w:t>Corse</w:t>
      </w:r>
    </w:p>
    <w:p w14:paraId="4091F61E" w14:textId="77777777" w:rsidR="009B117C" w:rsidRDefault="009B117C" w:rsidP="009B117C">
      <w:pPr>
        <w:jc w:val="both"/>
      </w:pPr>
    </w:p>
    <w:p w14:paraId="6FFA3BF1" w14:textId="77777777" w:rsidR="000A65C3" w:rsidRDefault="000A65C3">
      <w:r>
        <w:br w:type="page"/>
      </w:r>
    </w:p>
    <w:p w14:paraId="480F6DC1" w14:textId="09DC7DCE" w:rsidR="00AE0A0B" w:rsidRPr="00F65B9D" w:rsidRDefault="00F957E3" w:rsidP="00F87F67">
      <w:pPr>
        <w:pStyle w:val="Titre1"/>
        <w:jc w:val="both"/>
        <w:rPr>
          <w:color w:val="FF0000"/>
        </w:rPr>
      </w:pPr>
      <w:r w:rsidRPr="00F65B9D">
        <w:rPr>
          <w:color w:val="FF0000"/>
        </w:rPr>
        <w:lastRenderedPageBreak/>
        <w:t xml:space="preserve">La </w:t>
      </w:r>
      <w:r w:rsidR="00F87F67" w:rsidRPr="00F65B9D">
        <w:rPr>
          <w:color w:val="FF0000"/>
        </w:rPr>
        <w:t xml:space="preserve">feuille de route </w:t>
      </w:r>
      <w:r w:rsidRPr="00F65B9D">
        <w:rPr>
          <w:color w:val="FF0000"/>
        </w:rPr>
        <w:t xml:space="preserve">de l’agence de l’eau </w:t>
      </w:r>
      <w:r w:rsidR="002A7F7F" w:rsidRPr="00F65B9D">
        <w:rPr>
          <w:color w:val="FF0000"/>
        </w:rPr>
        <w:t xml:space="preserve">Rhône Méditerranée Corse </w:t>
      </w:r>
      <w:r w:rsidR="00F87F67" w:rsidRPr="00F65B9D">
        <w:rPr>
          <w:color w:val="FF0000"/>
        </w:rPr>
        <w:t>pour 2030</w:t>
      </w:r>
      <w:bookmarkStart w:id="1" w:name="_Toc200996564"/>
      <w:r w:rsidR="009F5439" w:rsidRPr="00F65B9D">
        <w:rPr>
          <w:color w:val="FF0000"/>
        </w:rPr>
        <w:t xml:space="preserve"> </w:t>
      </w:r>
      <w:r w:rsidR="009F5439" w:rsidRPr="00F65B9D">
        <w:rPr>
          <w:b/>
          <w:bCs/>
          <w:color w:val="FF0000"/>
        </w:rPr>
        <w:t>= la mise en œuvre du 12</w:t>
      </w:r>
      <w:r w:rsidR="009F5439" w:rsidRPr="00F65B9D">
        <w:rPr>
          <w:b/>
          <w:bCs/>
          <w:color w:val="FF0000"/>
          <w:vertAlign w:val="superscript"/>
        </w:rPr>
        <w:t>e</w:t>
      </w:r>
      <w:r w:rsidR="009F5439" w:rsidRPr="00F65B9D">
        <w:rPr>
          <w:b/>
          <w:bCs/>
          <w:color w:val="FF0000"/>
        </w:rPr>
        <w:t xml:space="preserve"> programme</w:t>
      </w:r>
    </w:p>
    <w:p w14:paraId="03801935" w14:textId="77777777" w:rsidR="00CE23E6" w:rsidRPr="00F65B9D" w:rsidRDefault="00CE23E6" w:rsidP="00CE23E6">
      <w:pPr>
        <w:rPr>
          <w:color w:val="FF0000"/>
        </w:rPr>
      </w:pPr>
    </w:p>
    <w:p w14:paraId="777A590B" w14:textId="77777777" w:rsidR="005618D3" w:rsidRPr="00F65B9D" w:rsidRDefault="005618D3" w:rsidP="00CE23E6">
      <w:pPr>
        <w:jc w:val="both"/>
        <w:rPr>
          <w:color w:val="FF0000"/>
        </w:rPr>
      </w:pPr>
    </w:p>
    <w:p w14:paraId="6C9FA119" w14:textId="0AC83DCA" w:rsidR="005618D3" w:rsidRPr="00F65B9D" w:rsidRDefault="005618D3" w:rsidP="005618D3">
      <w:pPr>
        <w:rPr>
          <w:b/>
          <w:bCs/>
          <w:color w:val="FF0000"/>
        </w:rPr>
      </w:pPr>
      <w:r w:rsidRPr="00F65B9D">
        <w:rPr>
          <w:b/>
          <w:bCs/>
          <w:color w:val="FF0000"/>
        </w:rPr>
        <w:t>METTRE EN ŒUVRE UNE GESTION EQUILIBREE ET DURABLE DE LA RESSOURCE EN EAU ET DES MILIEUX AQUATIQUES.</w:t>
      </w:r>
    </w:p>
    <w:p w14:paraId="25FA7456" w14:textId="77777777" w:rsidR="00147ABB" w:rsidRPr="00F65B9D" w:rsidRDefault="00147ABB" w:rsidP="005618D3">
      <w:pPr>
        <w:rPr>
          <w:color w:val="FF0000"/>
        </w:rPr>
      </w:pPr>
    </w:p>
    <w:p w14:paraId="3E263A6B" w14:textId="4D54FDF9" w:rsidR="00F957E3" w:rsidRPr="00F65B9D" w:rsidRDefault="005618D3" w:rsidP="005618D3">
      <w:pPr>
        <w:rPr>
          <w:b/>
          <w:bCs/>
          <w:color w:val="FF0000"/>
        </w:rPr>
      </w:pPr>
      <w:r w:rsidRPr="00F65B9D">
        <w:rPr>
          <w:b/>
          <w:bCs/>
          <w:color w:val="FF0000"/>
        </w:rPr>
        <w:t>METTRE EN ŒUVRE LE</w:t>
      </w:r>
      <w:r w:rsidR="00147ABB" w:rsidRPr="00F65B9D">
        <w:rPr>
          <w:b/>
          <w:bCs/>
          <w:color w:val="FF0000"/>
        </w:rPr>
        <w:t>S</w:t>
      </w:r>
      <w:r w:rsidRPr="00F65B9D">
        <w:rPr>
          <w:b/>
          <w:bCs/>
          <w:color w:val="FF0000"/>
        </w:rPr>
        <w:t xml:space="preserve"> PRINCIPE</w:t>
      </w:r>
      <w:r w:rsidR="00147ABB" w:rsidRPr="00F65B9D">
        <w:rPr>
          <w:b/>
          <w:bCs/>
          <w:color w:val="FF0000"/>
        </w:rPr>
        <w:t>S</w:t>
      </w:r>
      <w:r w:rsidRPr="00F65B9D">
        <w:rPr>
          <w:b/>
          <w:bCs/>
          <w:color w:val="FF0000"/>
        </w:rPr>
        <w:t xml:space="preserve"> DE </w:t>
      </w:r>
      <w:r w:rsidR="00147ABB" w:rsidRPr="00F65B9D">
        <w:rPr>
          <w:b/>
          <w:bCs/>
          <w:color w:val="FF0000"/>
        </w:rPr>
        <w:t>PREVENTION ET DE REPARATION DES DOMMAGES A L’ENVIRONNEMENT</w:t>
      </w:r>
    </w:p>
    <w:p w14:paraId="54F516FC" w14:textId="7B6BE563" w:rsidR="00147ABB" w:rsidRPr="00F65B9D" w:rsidRDefault="00147ABB" w:rsidP="00147ABB">
      <w:pPr>
        <w:rPr>
          <w:color w:val="FF0000"/>
        </w:rPr>
      </w:pPr>
    </w:p>
    <w:p w14:paraId="5B6CDF95" w14:textId="5ECD86A7" w:rsidR="001D5179" w:rsidRPr="00F65B9D" w:rsidRDefault="00043FD8" w:rsidP="001D5179">
      <w:pPr>
        <w:rPr>
          <w:b/>
          <w:bCs/>
          <w:color w:val="FF0000"/>
        </w:rPr>
      </w:pPr>
      <w:r w:rsidRPr="00F65B9D">
        <w:rPr>
          <w:b/>
          <w:bCs/>
          <w:color w:val="FF0000"/>
        </w:rPr>
        <w:t>ATTEINDRE LE</w:t>
      </w:r>
      <w:r w:rsidR="001D5179" w:rsidRPr="00F65B9D">
        <w:rPr>
          <w:b/>
          <w:bCs/>
          <w:color w:val="FF0000"/>
        </w:rPr>
        <w:t xml:space="preserve"> BON ÉTAT DES MILIEUX </w:t>
      </w:r>
    </w:p>
    <w:p w14:paraId="58FC3641" w14:textId="77777777" w:rsidR="001D5179" w:rsidRPr="00F65B9D" w:rsidRDefault="001D5179" w:rsidP="001D5179">
      <w:pPr>
        <w:rPr>
          <w:color w:val="FF0000"/>
        </w:rPr>
      </w:pPr>
    </w:p>
    <w:p w14:paraId="5EBA4928" w14:textId="2D4BD507" w:rsidR="001D5179" w:rsidRPr="00F65B9D" w:rsidRDefault="001D5179" w:rsidP="001D5179">
      <w:pPr>
        <w:rPr>
          <w:b/>
          <w:bCs/>
          <w:color w:val="FF0000"/>
        </w:rPr>
      </w:pPr>
      <w:r w:rsidRPr="00F65B9D">
        <w:rPr>
          <w:b/>
          <w:bCs/>
          <w:color w:val="FF0000"/>
        </w:rPr>
        <w:t>ADAPT</w:t>
      </w:r>
      <w:r w:rsidR="00043FD8" w:rsidRPr="00F65B9D">
        <w:rPr>
          <w:b/>
          <w:bCs/>
          <w:color w:val="FF0000"/>
        </w:rPr>
        <w:t>ER</w:t>
      </w:r>
      <w:r w:rsidRPr="00F65B9D">
        <w:rPr>
          <w:b/>
          <w:bCs/>
          <w:color w:val="FF0000"/>
        </w:rPr>
        <w:t xml:space="preserve"> </w:t>
      </w:r>
      <w:r w:rsidR="00043FD8" w:rsidRPr="00F65B9D">
        <w:rPr>
          <w:b/>
          <w:bCs/>
          <w:color w:val="FF0000"/>
        </w:rPr>
        <w:t>L</w:t>
      </w:r>
      <w:r w:rsidRPr="00F65B9D">
        <w:rPr>
          <w:b/>
          <w:bCs/>
          <w:color w:val="FF0000"/>
        </w:rPr>
        <w:t xml:space="preserve">ES TERRITOIRES AU CHANGEMENT CLIMATIQUE </w:t>
      </w:r>
    </w:p>
    <w:p w14:paraId="5C8F8552" w14:textId="77777777" w:rsidR="00EF1C51" w:rsidRPr="00F65B9D" w:rsidRDefault="00EF1C51" w:rsidP="001D5179">
      <w:pPr>
        <w:rPr>
          <w:color w:val="FF0000"/>
        </w:rPr>
      </w:pPr>
    </w:p>
    <w:p w14:paraId="1907BB72" w14:textId="11B52228" w:rsidR="001D5179" w:rsidRPr="00F65B9D" w:rsidRDefault="00043FD8" w:rsidP="001D5179">
      <w:pPr>
        <w:rPr>
          <w:b/>
          <w:bCs/>
          <w:color w:val="FF0000"/>
        </w:rPr>
      </w:pPr>
      <w:r w:rsidRPr="00F65B9D">
        <w:rPr>
          <w:b/>
          <w:bCs/>
          <w:color w:val="FF0000"/>
        </w:rPr>
        <w:t xml:space="preserve">RESTAURER ET </w:t>
      </w:r>
      <w:r w:rsidR="001D5179" w:rsidRPr="00F65B9D">
        <w:rPr>
          <w:b/>
          <w:bCs/>
          <w:color w:val="FF0000"/>
        </w:rPr>
        <w:t>RECONQU</w:t>
      </w:r>
      <w:r w:rsidRPr="00F65B9D">
        <w:rPr>
          <w:b/>
          <w:bCs/>
          <w:color w:val="FF0000"/>
        </w:rPr>
        <w:t>ERIR</w:t>
      </w:r>
      <w:r w:rsidR="001D5179" w:rsidRPr="00F65B9D">
        <w:rPr>
          <w:b/>
          <w:bCs/>
          <w:color w:val="FF0000"/>
        </w:rPr>
        <w:t xml:space="preserve"> LA BIODIVERSITÉ </w:t>
      </w:r>
    </w:p>
    <w:p w14:paraId="74D275DC" w14:textId="77777777" w:rsidR="001D5179" w:rsidRPr="00F65B9D" w:rsidRDefault="001D5179" w:rsidP="001D5179">
      <w:pPr>
        <w:rPr>
          <w:color w:val="FF0000"/>
        </w:rPr>
      </w:pPr>
    </w:p>
    <w:p w14:paraId="49007108" w14:textId="1B34BBC0" w:rsidR="001D5179" w:rsidRPr="00F65B9D" w:rsidRDefault="00043FD8" w:rsidP="001D5179">
      <w:pPr>
        <w:rPr>
          <w:b/>
          <w:bCs/>
          <w:color w:val="FF0000"/>
        </w:rPr>
      </w:pPr>
      <w:r w:rsidRPr="00F65B9D">
        <w:rPr>
          <w:b/>
          <w:bCs/>
          <w:color w:val="FF0000"/>
        </w:rPr>
        <w:t xml:space="preserve">CONTRIBUER A </w:t>
      </w:r>
      <w:r w:rsidR="001D5179" w:rsidRPr="00F65B9D">
        <w:rPr>
          <w:b/>
          <w:bCs/>
          <w:color w:val="FF0000"/>
        </w:rPr>
        <w:t>LA SOLIDARITÉ ENTRE LES TERRITOIRES</w:t>
      </w:r>
    </w:p>
    <w:p w14:paraId="36F51533" w14:textId="24AADACD" w:rsidR="00743B17" w:rsidRPr="00F65B9D" w:rsidRDefault="009F5439" w:rsidP="00743B17">
      <w:pPr>
        <w:jc w:val="both"/>
        <w:rPr>
          <w:color w:val="FF0000"/>
        </w:rPr>
      </w:pPr>
      <w:r w:rsidRPr="00F65B9D">
        <w:rPr>
          <w:b/>
          <w:bCs/>
          <w:color w:val="FF0000"/>
        </w:rPr>
        <w:t xml:space="preserve">+ </w:t>
      </w:r>
      <w:r w:rsidR="001D5179" w:rsidRPr="00F65B9D">
        <w:rPr>
          <w:b/>
          <w:bCs/>
          <w:color w:val="FF0000"/>
        </w:rPr>
        <w:t>solidarité à l’international</w:t>
      </w:r>
      <w:r w:rsidR="001D5179" w:rsidRPr="00F65B9D">
        <w:rPr>
          <w:color w:val="FF0000"/>
        </w:rPr>
        <w:t xml:space="preserve"> </w:t>
      </w:r>
    </w:p>
    <w:bookmarkEnd w:id="1"/>
    <w:p w14:paraId="3478BC2F" w14:textId="4B42FC78" w:rsidR="00CE23E6" w:rsidRPr="00F65B9D" w:rsidRDefault="00CE23E6">
      <w:pPr>
        <w:rPr>
          <w:color w:val="FF0000"/>
        </w:rPr>
      </w:pPr>
      <w:r w:rsidRPr="00F65B9D">
        <w:rPr>
          <w:color w:val="FF0000"/>
        </w:rPr>
        <w:br w:type="page"/>
      </w:r>
    </w:p>
    <w:p w14:paraId="2D873B1D" w14:textId="20B3E8C9" w:rsidR="009423D3" w:rsidRPr="00F65B9D" w:rsidRDefault="00F87F67" w:rsidP="00D35C89">
      <w:pPr>
        <w:pStyle w:val="Titre1"/>
        <w:rPr>
          <w:color w:val="FF0000"/>
        </w:rPr>
      </w:pPr>
      <w:r w:rsidRPr="00F65B9D">
        <w:rPr>
          <w:color w:val="FF0000"/>
        </w:rPr>
        <w:lastRenderedPageBreak/>
        <w:t xml:space="preserve">Les défis </w:t>
      </w:r>
      <w:r w:rsidR="00520BD2" w:rsidRPr="00F65B9D">
        <w:rPr>
          <w:color w:val="FF0000"/>
        </w:rPr>
        <w:t>à relever pour accomplir notre feuille de route</w:t>
      </w:r>
    </w:p>
    <w:p w14:paraId="4D126353" w14:textId="77777777" w:rsidR="00B03EBA" w:rsidRPr="00F65B9D" w:rsidRDefault="00B03EBA" w:rsidP="00B03EBA">
      <w:pPr>
        <w:rPr>
          <w:color w:val="FF0000"/>
        </w:rPr>
      </w:pPr>
    </w:p>
    <w:p w14:paraId="293111E7" w14:textId="06BFBEBB" w:rsidR="00E5512C" w:rsidRPr="00F65B9D" w:rsidRDefault="00E5512C" w:rsidP="007B4C88">
      <w:pPr>
        <w:pStyle w:val="Titre2"/>
        <w:rPr>
          <w:color w:val="FF0000"/>
        </w:rPr>
      </w:pPr>
      <w:r w:rsidRPr="00F65B9D">
        <w:rPr>
          <w:b/>
          <w:bCs/>
          <w:color w:val="FF0000"/>
        </w:rPr>
        <w:t>Le défi de la connaissance</w:t>
      </w:r>
      <w:r w:rsidRPr="00F65B9D">
        <w:rPr>
          <w:color w:val="FF0000"/>
        </w:rPr>
        <w:t xml:space="preserve"> et de l’expertise.</w:t>
      </w:r>
    </w:p>
    <w:p w14:paraId="219D576A" w14:textId="77777777" w:rsidR="00E5512C" w:rsidRPr="00F65B9D" w:rsidRDefault="00E5512C" w:rsidP="00E5512C">
      <w:pPr>
        <w:rPr>
          <w:color w:val="FF0000"/>
        </w:rPr>
      </w:pPr>
    </w:p>
    <w:p w14:paraId="2C260650" w14:textId="30AB62E7" w:rsidR="00E5512C" w:rsidRPr="00F65B9D" w:rsidRDefault="00E5512C" w:rsidP="00E5512C">
      <w:pPr>
        <w:jc w:val="both"/>
        <w:rPr>
          <w:color w:val="FF0000"/>
        </w:rPr>
      </w:pPr>
      <w:r w:rsidRPr="00F65B9D">
        <w:rPr>
          <w:color w:val="FF0000"/>
        </w:rPr>
        <w:t xml:space="preserve">La préservation de la ressource en eau, la reconquête de la biodiversité et l’adaptation au changement climatique nécessitent de régulièrement mettre à jour nos références et nos connaissances. Les techniques de restauration évoluent et s’enrichissent. Les impacts du changement climatique sont multiformes et peuvent </w:t>
      </w:r>
      <w:proofErr w:type="gramStart"/>
      <w:r w:rsidRPr="00F65B9D">
        <w:rPr>
          <w:color w:val="FF0000"/>
        </w:rPr>
        <w:t>avoir</w:t>
      </w:r>
      <w:proofErr w:type="gramEnd"/>
      <w:r w:rsidRPr="00F65B9D">
        <w:rPr>
          <w:color w:val="FF0000"/>
        </w:rPr>
        <w:t xml:space="preserve"> des conséquences sur de nombreuses fonctions écosystémiques. </w:t>
      </w:r>
      <w:r w:rsidR="00B13ACE" w:rsidRPr="00F65B9D">
        <w:rPr>
          <w:color w:val="FF0000"/>
        </w:rPr>
        <w:t xml:space="preserve">Enfin, les activités humaines provoquent des pollutions nouvelles ou anciennes, que l’on détecte grâce à l’amélioration des techniques. </w:t>
      </w:r>
    </w:p>
    <w:p w14:paraId="62A5D507" w14:textId="2CCD1CE0" w:rsidR="00B13ACE" w:rsidRPr="00F65B9D" w:rsidRDefault="00B13ACE" w:rsidP="00E5512C">
      <w:pPr>
        <w:jc w:val="both"/>
        <w:rPr>
          <w:color w:val="FF0000"/>
        </w:rPr>
      </w:pPr>
      <w:r w:rsidRPr="00F65B9D">
        <w:rPr>
          <w:color w:val="FF0000"/>
        </w:rPr>
        <w:t xml:space="preserve">L’agence de l’eau est au cœur de ses problématiques et doit maintenir un haut niveau d’exigence en matière de connaissance scientifique et techniques. Elle peut compter pour cela sur : </w:t>
      </w:r>
    </w:p>
    <w:p w14:paraId="077E0248" w14:textId="351DFFFD" w:rsidR="00E5512C" w:rsidRPr="00F65B9D" w:rsidRDefault="00E5512C" w:rsidP="00E5512C">
      <w:pPr>
        <w:pStyle w:val="Paragraphedeliste"/>
        <w:numPr>
          <w:ilvl w:val="0"/>
          <w:numId w:val="25"/>
        </w:numPr>
        <w:jc w:val="both"/>
        <w:rPr>
          <w:color w:val="FF0000"/>
        </w:rPr>
      </w:pPr>
      <w:r w:rsidRPr="00F65B9D">
        <w:rPr>
          <w:color w:val="FF0000"/>
        </w:rPr>
        <w:t xml:space="preserve">Les nombreux projets de recherches financés ou réalisés en partenariat </w:t>
      </w:r>
      <w:r w:rsidR="00B13ACE" w:rsidRPr="00F65B9D">
        <w:rPr>
          <w:color w:val="FF0000"/>
        </w:rPr>
        <w:t xml:space="preserve">qui </w:t>
      </w:r>
      <w:r w:rsidRPr="00F65B9D">
        <w:rPr>
          <w:color w:val="FF0000"/>
        </w:rPr>
        <w:t>permettent d’anticiper les enjeux et de concevoir des solutions innovantes.</w:t>
      </w:r>
    </w:p>
    <w:p w14:paraId="082A40C7" w14:textId="77777777" w:rsidR="00E5512C" w:rsidRPr="00F65B9D" w:rsidRDefault="00E5512C" w:rsidP="00E5512C">
      <w:pPr>
        <w:pStyle w:val="Paragraphedeliste"/>
        <w:numPr>
          <w:ilvl w:val="0"/>
          <w:numId w:val="25"/>
        </w:numPr>
        <w:jc w:val="both"/>
        <w:rPr>
          <w:color w:val="FF0000"/>
        </w:rPr>
      </w:pPr>
      <w:r w:rsidRPr="00F65B9D">
        <w:rPr>
          <w:color w:val="FF0000"/>
        </w:rPr>
        <w:t>L’expertise des équipes fondée sur les connaissances académiques et sur l’expérience.</w:t>
      </w:r>
    </w:p>
    <w:p w14:paraId="52C12100" w14:textId="77777777" w:rsidR="00E5512C" w:rsidRPr="00F65B9D" w:rsidRDefault="00E5512C" w:rsidP="00E5512C">
      <w:pPr>
        <w:pStyle w:val="Paragraphedeliste"/>
        <w:numPr>
          <w:ilvl w:val="0"/>
          <w:numId w:val="25"/>
        </w:numPr>
        <w:jc w:val="both"/>
        <w:rPr>
          <w:color w:val="FF0000"/>
        </w:rPr>
      </w:pPr>
      <w:r w:rsidRPr="00F65B9D">
        <w:rPr>
          <w:color w:val="FF0000"/>
        </w:rPr>
        <w:t xml:space="preserve">La couverture territoriale permet de connaître de nombreux projets et de mettre en relation les territoires. </w:t>
      </w:r>
    </w:p>
    <w:p w14:paraId="0D7CCAD5" w14:textId="57898BB2" w:rsidR="00E5512C" w:rsidRPr="00F65B9D" w:rsidRDefault="00E5512C" w:rsidP="00E5512C">
      <w:pPr>
        <w:pStyle w:val="Paragraphedeliste"/>
        <w:numPr>
          <w:ilvl w:val="0"/>
          <w:numId w:val="25"/>
        </w:numPr>
        <w:jc w:val="both"/>
        <w:rPr>
          <w:color w:val="FF0000"/>
        </w:rPr>
      </w:pPr>
      <w:r w:rsidRPr="00F65B9D">
        <w:rPr>
          <w:color w:val="FF0000"/>
        </w:rPr>
        <w:t>L’action internationale enfin permet de connaître et d’intégrer les solutions mises en œuvre dans d’autres pays confrontés à ces enjeux.</w:t>
      </w:r>
    </w:p>
    <w:p w14:paraId="1F9C0E17" w14:textId="77777777" w:rsidR="00B13ACE" w:rsidRPr="00F65B9D" w:rsidRDefault="00B13ACE" w:rsidP="00B13ACE">
      <w:pPr>
        <w:jc w:val="both"/>
        <w:rPr>
          <w:color w:val="FF0000"/>
        </w:rPr>
      </w:pPr>
    </w:p>
    <w:p w14:paraId="16830892" w14:textId="261C5D39" w:rsidR="009423D3" w:rsidRPr="00F65B9D" w:rsidRDefault="00CB1975" w:rsidP="007B4C88">
      <w:pPr>
        <w:pStyle w:val="Titre2"/>
        <w:rPr>
          <w:color w:val="FF0000"/>
        </w:rPr>
      </w:pPr>
      <w:r w:rsidRPr="00F65B9D">
        <w:rPr>
          <w:b/>
          <w:bCs/>
          <w:color w:val="FF0000"/>
        </w:rPr>
        <w:t>Le défi de la mobilisation</w:t>
      </w:r>
      <w:r w:rsidRPr="00F65B9D">
        <w:rPr>
          <w:color w:val="FF0000"/>
        </w:rPr>
        <w:t xml:space="preserve"> pour le bon état et l’adaptation au changement climatique</w:t>
      </w:r>
    </w:p>
    <w:p w14:paraId="589DEE35" w14:textId="77777777" w:rsidR="007B4C88" w:rsidRPr="00F65B9D" w:rsidRDefault="007B4C88" w:rsidP="004D2D79">
      <w:pPr>
        <w:jc w:val="both"/>
        <w:rPr>
          <w:color w:val="FF0000"/>
        </w:rPr>
      </w:pPr>
    </w:p>
    <w:p w14:paraId="73E48009" w14:textId="72A254D9" w:rsidR="007B4C88" w:rsidRPr="00F65B9D" w:rsidRDefault="00803A68" w:rsidP="004D2D79">
      <w:pPr>
        <w:jc w:val="both"/>
        <w:rPr>
          <w:color w:val="FF0000"/>
        </w:rPr>
      </w:pPr>
      <w:r w:rsidRPr="00F65B9D">
        <w:rPr>
          <w:color w:val="FF0000"/>
        </w:rPr>
        <w:t xml:space="preserve">Les enjeux liés à l’atteinte du bon état sont considérables. Dans de nombreux territoires, ils </w:t>
      </w:r>
      <w:r w:rsidR="009F0DA4" w:rsidRPr="00F65B9D">
        <w:rPr>
          <w:color w:val="FF0000"/>
        </w:rPr>
        <w:t xml:space="preserve">deviendront </w:t>
      </w:r>
      <w:r w:rsidRPr="00F65B9D">
        <w:rPr>
          <w:color w:val="FF0000"/>
        </w:rPr>
        <w:t>une condition indispensable au maintien des activités</w:t>
      </w:r>
      <w:r w:rsidR="009F0DA4" w:rsidRPr="00F65B9D">
        <w:rPr>
          <w:color w:val="FF0000"/>
        </w:rPr>
        <w:t xml:space="preserve"> et constituent un enjeu de cohésion sociale et territoriale</w:t>
      </w:r>
      <w:r w:rsidR="007B4C88" w:rsidRPr="00F65B9D">
        <w:rPr>
          <w:color w:val="FF0000"/>
        </w:rPr>
        <w:t>, voire de « vivabilité »</w:t>
      </w:r>
      <w:r w:rsidRPr="00F65B9D">
        <w:rPr>
          <w:color w:val="FF0000"/>
        </w:rPr>
        <w:t xml:space="preserve">. </w:t>
      </w:r>
    </w:p>
    <w:p w14:paraId="202B2447" w14:textId="23C67C63" w:rsidR="00803A68" w:rsidRPr="00F65B9D" w:rsidRDefault="007B4C88" w:rsidP="004D2D79">
      <w:pPr>
        <w:jc w:val="both"/>
        <w:rPr>
          <w:color w:val="FF0000"/>
        </w:rPr>
      </w:pPr>
      <w:r w:rsidRPr="00F65B9D">
        <w:rPr>
          <w:color w:val="FF0000"/>
        </w:rPr>
        <w:t>L</w:t>
      </w:r>
      <w:r w:rsidR="00803A68" w:rsidRPr="00F65B9D">
        <w:rPr>
          <w:color w:val="FF0000"/>
        </w:rPr>
        <w:t xml:space="preserve">es </w:t>
      </w:r>
      <w:r w:rsidRPr="00F65B9D">
        <w:rPr>
          <w:color w:val="FF0000"/>
        </w:rPr>
        <w:t xml:space="preserve">difficultés, la multiplicité des enjeux dans chaque territoire </w:t>
      </w:r>
      <w:r w:rsidR="00803A68" w:rsidRPr="00F65B9D">
        <w:rPr>
          <w:color w:val="FF0000"/>
        </w:rPr>
        <w:t xml:space="preserve">et la situation financière de la plupart de nos partenaires imposent de sensibiliser et de mobiliser en permanence afin que l’eau reste en tête de l’agenda politique. </w:t>
      </w:r>
      <w:r w:rsidR="003021F6" w:rsidRPr="00F65B9D">
        <w:rPr>
          <w:color w:val="FF0000"/>
        </w:rPr>
        <w:t>Si la dette écologique est parfois évoquée, sa prise en compte est bien souvent mise au second plan face à la dette financière.</w:t>
      </w:r>
    </w:p>
    <w:p w14:paraId="2FC7F8AB" w14:textId="0F859CFB" w:rsidR="00E07728" w:rsidRPr="00F65B9D" w:rsidRDefault="003021F6" w:rsidP="009F0DA4">
      <w:pPr>
        <w:jc w:val="both"/>
        <w:rPr>
          <w:color w:val="FF0000"/>
        </w:rPr>
      </w:pPr>
      <w:r w:rsidRPr="00F65B9D">
        <w:rPr>
          <w:color w:val="FF0000"/>
        </w:rPr>
        <w:t>Face aux risques de démobilisation ou d’impuissance face aux enjeux du bon état ou de l’adaptation au changement climatique, l’agence de l’eau peut s’appuyer sur son réseau de partenaires et sur son expertise. Avec les autres agences de l’eau, elle a créé des outils de communication qui peuvent être mobilisés et a expérimenté la mobilisation citoyenne.</w:t>
      </w:r>
    </w:p>
    <w:p w14:paraId="2F37F059" w14:textId="77777777" w:rsidR="003021F6" w:rsidRPr="00F65B9D" w:rsidRDefault="003021F6" w:rsidP="009F0DA4">
      <w:pPr>
        <w:jc w:val="both"/>
        <w:rPr>
          <w:color w:val="FF0000"/>
        </w:rPr>
      </w:pPr>
    </w:p>
    <w:p w14:paraId="21FC3DAE" w14:textId="7008E4A0" w:rsidR="00730A3A" w:rsidRPr="00F65B9D" w:rsidRDefault="00C47C6C" w:rsidP="00B863A9">
      <w:pPr>
        <w:pStyle w:val="Titre2"/>
        <w:rPr>
          <w:b/>
          <w:bCs/>
          <w:color w:val="FF0000"/>
        </w:rPr>
      </w:pPr>
      <w:bookmarkStart w:id="2" w:name="_Toc200996595"/>
      <w:r w:rsidRPr="00F65B9D">
        <w:rPr>
          <w:b/>
          <w:bCs/>
          <w:color w:val="FF0000"/>
        </w:rPr>
        <w:t xml:space="preserve">Le défi du temps long </w:t>
      </w:r>
      <w:r w:rsidR="00DD77C6" w:rsidRPr="00F65B9D">
        <w:rPr>
          <w:b/>
          <w:bCs/>
          <w:color w:val="FF0000"/>
        </w:rPr>
        <w:t>et de la réactivité</w:t>
      </w:r>
      <w:bookmarkEnd w:id="2"/>
    </w:p>
    <w:p w14:paraId="656F042E" w14:textId="77777777" w:rsidR="000519E9" w:rsidRPr="00F65B9D" w:rsidRDefault="000519E9" w:rsidP="000519E9">
      <w:pPr>
        <w:rPr>
          <w:color w:val="FF0000"/>
        </w:rPr>
      </w:pPr>
    </w:p>
    <w:p w14:paraId="1EB9F5AB" w14:textId="6F7CE63E" w:rsidR="00C47C6C" w:rsidRPr="00F65B9D" w:rsidRDefault="000519E9" w:rsidP="00E07108">
      <w:pPr>
        <w:jc w:val="both"/>
        <w:rPr>
          <w:color w:val="FF0000"/>
        </w:rPr>
      </w:pPr>
      <w:r w:rsidRPr="00F65B9D">
        <w:rPr>
          <w:color w:val="FF0000"/>
        </w:rPr>
        <w:t xml:space="preserve">L’agence inscrit son </w:t>
      </w:r>
      <w:r w:rsidR="00C47C6C" w:rsidRPr="00F65B9D">
        <w:rPr>
          <w:color w:val="FF0000"/>
        </w:rPr>
        <w:t xml:space="preserve">action sur le temps long avec le programme d’intervention qui donne une visibilité sur 6 ans. Ceci est nécessaire pour construire les partenariats, faire émerger les projets et les mettre </w:t>
      </w:r>
      <w:r w:rsidR="00C47C6C" w:rsidRPr="00F65B9D">
        <w:rPr>
          <w:color w:val="FF0000"/>
        </w:rPr>
        <w:lastRenderedPageBreak/>
        <w:t>en œuvre.</w:t>
      </w:r>
      <w:r w:rsidRPr="00F65B9D">
        <w:rPr>
          <w:color w:val="FF0000"/>
        </w:rPr>
        <w:t xml:space="preserve"> Cette visibilité est indispensable au temps du projet, ainsi qu’au temps de la connaissance et de la recherche. </w:t>
      </w:r>
    </w:p>
    <w:p w14:paraId="60CA1804" w14:textId="71BF9B2D" w:rsidR="00E07108" w:rsidRPr="00F65B9D" w:rsidRDefault="00C47C6C" w:rsidP="00E07108">
      <w:pPr>
        <w:jc w:val="both"/>
        <w:rPr>
          <w:color w:val="FF0000"/>
        </w:rPr>
      </w:pPr>
      <w:r w:rsidRPr="00F65B9D">
        <w:rPr>
          <w:color w:val="FF0000"/>
        </w:rPr>
        <w:t>Or l’action publique est de plus en plus confrontée à l’exigence d’une réponse immédiate à l’actualité.</w:t>
      </w:r>
      <w:r w:rsidR="00DD77C6" w:rsidRPr="00F65B9D">
        <w:rPr>
          <w:color w:val="FF0000"/>
        </w:rPr>
        <w:t xml:space="preserve"> L’agence a montré à plusieurs reprises la capacité de ses agents à déployer rapidement une politique ou des outils pour répondre à un nouvel enjeu.</w:t>
      </w:r>
    </w:p>
    <w:p w14:paraId="501C6133" w14:textId="2637DDC2" w:rsidR="00E07108" w:rsidRPr="00F65B9D" w:rsidRDefault="00E07108" w:rsidP="00E07108">
      <w:pPr>
        <w:jc w:val="both"/>
        <w:rPr>
          <w:color w:val="FF0000"/>
        </w:rPr>
      </w:pPr>
      <w:r w:rsidRPr="00F65B9D">
        <w:rPr>
          <w:color w:val="FF0000"/>
        </w:rPr>
        <w:t>Nous devons continuer à trouver le juste équilibre entre cette exigence de réactivité, qui va aller en augmentant, et l</w:t>
      </w:r>
      <w:r w:rsidR="00633543" w:rsidRPr="00F65B9D">
        <w:rPr>
          <w:color w:val="FF0000"/>
        </w:rPr>
        <w:t xml:space="preserve">a nécessité d’une action sur le temps long </w:t>
      </w:r>
      <w:r w:rsidRPr="00F65B9D">
        <w:rPr>
          <w:color w:val="FF0000"/>
        </w:rPr>
        <w:t>qui permet une action réellement efficace dans les territoires.</w:t>
      </w:r>
    </w:p>
    <w:p w14:paraId="3548DE14" w14:textId="77777777" w:rsidR="005C05F7" w:rsidRPr="00F65B9D" w:rsidRDefault="005C05F7" w:rsidP="00E07108">
      <w:pPr>
        <w:jc w:val="both"/>
        <w:rPr>
          <w:color w:val="FF0000"/>
        </w:rPr>
      </w:pPr>
    </w:p>
    <w:p w14:paraId="1F101265" w14:textId="4CBED5C9" w:rsidR="00730A3A" w:rsidRPr="00F65B9D" w:rsidRDefault="00730A3A" w:rsidP="00B863A9">
      <w:pPr>
        <w:pStyle w:val="Titre2"/>
        <w:rPr>
          <w:color w:val="FF0000"/>
        </w:rPr>
      </w:pPr>
      <w:bookmarkStart w:id="3" w:name="_Toc200996596"/>
      <w:r w:rsidRPr="00F65B9D">
        <w:rPr>
          <w:b/>
          <w:bCs/>
          <w:color w:val="FF0000"/>
        </w:rPr>
        <w:t>Le défi de la légitimité</w:t>
      </w:r>
      <w:r w:rsidRPr="00F65B9D">
        <w:rPr>
          <w:color w:val="FF0000"/>
        </w:rPr>
        <w:t>, de l’influence et de la défiance à l’encontre des pouvoirs publics</w:t>
      </w:r>
      <w:bookmarkEnd w:id="3"/>
    </w:p>
    <w:p w14:paraId="2F2B5DA3" w14:textId="77777777" w:rsidR="003021F6" w:rsidRPr="00F65B9D" w:rsidRDefault="003021F6" w:rsidP="003021F6">
      <w:pPr>
        <w:rPr>
          <w:color w:val="FF0000"/>
        </w:rPr>
      </w:pPr>
    </w:p>
    <w:p w14:paraId="7D6269AB" w14:textId="77777777" w:rsidR="00B863A9" w:rsidRPr="00F65B9D" w:rsidRDefault="003021F6" w:rsidP="00B863A9">
      <w:pPr>
        <w:jc w:val="both"/>
        <w:rPr>
          <w:color w:val="FF0000"/>
        </w:rPr>
      </w:pPr>
      <w:r w:rsidRPr="00F65B9D">
        <w:rPr>
          <w:color w:val="FF0000"/>
        </w:rPr>
        <w:t xml:space="preserve">Les pouvoirs publics sont soumis régulièrement à des remises en cause ou des questionnements sur leur légitimité et sur la pertinence des choix opérés. </w:t>
      </w:r>
      <w:r w:rsidR="00B863A9" w:rsidRPr="00F65B9D">
        <w:rPr>
          <w:color w:val="FF0000"/>
        </w:rPr>
        <w:t>En tant qu’opérateurs de l’Etat, les agences de l’eau sont interpellées sur leur modèle d’organisation et la gouvernance.</w:t>
      </w:r>
    </w:p>
    <w:p w14:paraId="6D57B798" w14:textId="1636B963" w:rsidR="003021F6" w:rsidRPr="00F65B9D" w:rsidRDefault="00B863A9" w:rsidP="003021F6">
      <w:pPr>
        <w:jc w:val="both"/>
        <w:rPr>
          <w:color w:val="FF0000"/>
        </w:rPr>
      </w:pPr>
      <w:r w:rsidRPr="00F65B9D">
        <w:rPr>
          <w:color w:val="FF0000"/>
        </w:rPr>
        <w:t>Dans le domaine de l’eau, notre organisation est souvent mal comprise et n</w:t>
      </w:r>
      <w:r w:rsidR="003021F6" w:rsidRPr="00F65B9D">
        <w:rPr>
          <w:color w:val="FF0000"/>
        </w:rPr>
        <w:t>os outils, comme les SDAGE, sont perçus comme complexes alors que nous cherchons à les rendre les plus opérationnels possibles, tout en respectant un faisceau d’injonctions.</w:t>
      </w:r>
    </w:p>
    <w:p w14:paraId="113486D9" w14:textId="4EF65355" w:rsidR="00B863A9" w:rsidRPr="00F65B9D" w:rsidRDefault="00B863A9" w:rsidP="003021F6">
      <w:pPr>
        <w:jc w:val="both"/>
        <w:rPr>
          <w:color w:val="FF0000"/>
        </w:rPr>
      </w:pPr>
      <w:r w:rsidRPr="00F65B9D">
        <w:rPr>
          <w:color w:val="FF0000"/>
        </w:rPr>
        <w:t xml:space="preserve">Enfin, alors que la mobilisation donne parfois l’impression de décroître, le champ de nos interlocuteurs et des moyens de communication ne cessent d’augmenter. </w:t>
      </w:r>
    </w:p>
    <w:p w14:paraId="5C9EA172" w14:textId="5DCF082C" w:rsidR="003021F6" w:rsidRPr="00F65B9D" w:rsidRDefault="00B863A9" w:rsidP="006A3431">
      <w:pPr>
        <w:jc w:val="both"/>
        <w:rPr>
          <w:color w:val="FF0000"/>
        </w:rPr>
      </w:pPr>
      <w:r w:rsidRPr="00F65B9D">
        <w:rPr>
          <w:color w:val="FF0000"/>
        </w:rPr>
        <w:t xml:space="preserve">Nous devons à chaque instant adapter notre discours pour convaincre et participer aux débats. Celui-ci doit être </w:t>
      </w:r>
      <w:r w:rsidR="003021F6" w:rsidRPr="00F65B9D">
        <w:rPr>
          <w:color w:val="FF0000"/>
        </w:rPr>
        <w:t>simple, mobilisateur</w:t>
      </w:r>
      <w:r w:rsidRPr="00F65B9D">
        <w:rPr>
          <w:color w:val="FF0000"/>
        </w:rPr>
        <w:t xml:space="preserve">, </w:t>
      </w:r>
      <w:r w:rsidR="003021F6" w:rsidRPr="00F65B9D">
        <w:rPr>
          <w:color w:val="FF0000"/>
        </w:rPr>
        <w:t>scientifiquement étayé</w:t>
      </w:r>
      <w:r w:rsidRPr="00F65B9D">
        <w:rPr>
          <w:color w:val="FF0000"/>
        </w:rPr>
        <w:t xml:space="preserve"> et adapté à notre public</w:t>
      </w:r>
      <w:r w:rsidR="003021F6" w:rsidRPr="00F65B9D">
        <w:rPr>
          <w:color w:val="FF0000"/>
        </w:rPr>
        <w:t xml:space="preserve">. </w:t>
      </w:r>
      <w:r w:rsidR="006A3431" w:rsidRPr="00F65B9D">
        <w:rPr>
          <w:color w:val="FF0000"/>
        </w:rPr>
        <w:t xml:space="preserve">Pour relever ce défi, l’agence de l’eau peut compter sur sa capacité à mobiliser la connaissance, la recherche et l’expertise, notamment celle de ses équipes. Elle peut également compter sur les </w:t>
      </w:r>
      <w:r w:rsidRPr="00F65B9D">
        <w:rPr>
          <w:color w:val="FF0000"/>
        </w:rPr>
        <w:t xml:space="preserve">liens de confiance </w:t>
      </w:r>
      <w:r w:rsidR="003021F6" w:rsidRPr="00F65B9D">
        <w:rPr>
          <w:color w:val="FF0000"/>
        </w:rPr>
        <w:t>établis de longue date avec les territoires et l’ensemble des acteurs.</w:t>
      </w:r>
    </w:p>
    <w:p w14:paraId="16B3E52F" w14:textId="4C2C8770" w:rsidR="00D215E4" w:rsidRPr="00F65B9D" w:rsidRDefault="00D215E4" w:rsidP="00E367B1">
      <w:pPr>
        <w:jc w:val="both"/>
        <w:rPr>
          <w:color w:val="FF0000"/>
        </w:rPr>
      </w:pPr>
    </w:p>
    <w:p w14:paraId="4A1D8E53" w14:textId="777DEC05" w:rsidR="00730A3A" w:rsidRPr="00F65B9D" w:rsidRDefault="00730A3A" w:rsidP="00B863A9">
      <w:pPr>
        <w:pStyle w:val="Titre2"/>
        <w:rPr>
          <w:color w:val="FF0000"/>
        </w:rPr>
      </w:pPr>
      <w:bookmarkStart w:id="4" w:name="_Toc200996597"/>
      <w:r w:rsidRPr="00F65B9D">
        <w:rPr>
          <w:b/>
          <w:bCs/>
          <w:color w:val="FF0000"/>
        </w:rPr>
        <w:t>Le défi des moyens</w:t>
      </w:r>
      <w:r w:rsidRPr="00F65B9D">
        <w:rPr>
          <w:color w:val="FF0000"/>
        </w:rPr>
        <w:t xml:space="preserve"> matériels et humains</w:t>
      </w:r>
      <w:bookmarkEnd w:id="4"/>
    </w:p>
    <w:p w14:paraId="6BE2AB22" w14:textId="77777777" w:rsidR="00B863A9" w:rsidRPr="00F65B9D" w:rsidRDefault="00B863A9" w:rsidP="00B863A9">
      <w:pPr>
        <w:rPr>
          <w:color w:val="FF0000"/>
        </w:rPr>
      </w:pPr>
    </w:p>
    <w:p w14:paraId="4FF1FB6B" w14:textId="58E7F6E3" w:rsidR="00BB5DD2" w:rsidRPr="00F65B9D" w:rsidRDefault="00BB5DD2" w:rsidP="00E07108">
      <w:pPr>
        <w:jc w:val="both"/>
        <w:rPr>
          <w:color w:val="FF0000"/>
        </w:rPr>
      </w:pPr>
      <w:r w:rsidRPr="00F65B9D">
        <w:rPr>
          <w:color w:val="FF0000"/>
        </w:rPr>
        <w:t>La montée en puissance de la politique de résilience face au changement climatique a permis de confirmer et de renforcer les moyens des agences de l’eau. Or, le contexte budgétaire a partiellement remis en cause les engagements dès la première année d’exécution :</w:t>
      </w:r>
    </w:p>
    <w:p w14:paraId="4AAA10CC" w14:textId="1CEFEA37" w:rsidR="00396A3A" w:rsidRPr="00F65B9D" w:rsidRDefault="00BB5DD2" w:rsidP="00BB5DD2">
      <w:pPr>
        <w:pStyle w:val="Paragraphedeliste"/>
        <w:numPr>
          <w:ilvl w:val="0"/>
          <w:numId w:val="7"/>
        </w:numPr>
        <w:rPr>
          <w:color w:val="FF0000"/>
        </w:rPr>
      </w:pPr>
      <w:r w:rsidRPr="00F65B9D">
        <w:rPr>
          <w:color w:val="FF0000"/>
        </w:rPr>
        <w:t>Renoncement à la suppression du plafond de dépenses</w:t>
      </w:r>
      <w:r w:rsidR="00396A3A" w:rsidRPr="00F65B9D">
        <w:rPr>
          <w:color w:val="FF0000"/>
        </w:rPr>
        <w:t>,</w:t>
      </w:r>
    </w:p>
    <w:p w14:paraId="0D66193F" w14:textId="60F17BEF" w:rsidR="00BB5DD2" w:rsidRPr="00F65B9D" w:rsidRDefault="00396A3A" w:rsidP="00BB5DD2">
      <w:pPr>
        <w:pStyle w:val="Paragraphedeliste"/>
        <w:numPr>
          <w:ilvl w:val="0"/>
          <w:numId w:val="7"/>
        </w:numPr>
        <w:rPr>
          <w:color w:val="FF0000"/>
        </w:rPr>
      </w:pPr>
      <w:r w:rsidRPr="00F65B9D">
        <w:rPr>
          <w:color w:val="FF0000"/>
        </w:rPr>
        <w:t xml:space="preserve">Renoncement </w:t>
      </w:r>
      <w:r w:rsidR="00BB5DD2" w:rsidRPr="00F65B9D">
        <w:rPr>
          <w:color w:val="FF0000"/>
        </w:rPr>
        <w:t>à l’augmentation du plafond de recettes</w:t>
      </w:r>
      <w:r w:rsidR="00BD097F" w:rsidRPr="00F65B9D">
        <w:rPr>
          <w:color w:val="FF0000"/>
        </w:rPr>
        <w:t>,</w:t>
      </w:r>
    </w:p>
    <w:p w14:paraId="115F326A" w14:textId="0AC54687" w:rsidR="00BB5DD2" w:rsidRPr="00F65B9D" w:rsidRDefault="00BB5DD2" w:rsidP="00BB5DD2">
      <w:pPr>
        <w:pStyle w:val="Paragraphedeliste"/>
        <w:numPr>
          <w:ilvl w:val="0"/>
          <w:numId w:val="7"/>
        </w:numPr>
        <w:rPr>
          <w:color w:val="FF0000"/>
        </w:rPr>
      </w:pPr>
      <w:r w:rsidRPr="00F65B9D">
        <w:rPr>
          <w:color w:val="FF0000"/>
        </w:rPr>
        <w:t>Réduction des effectifs</w:t>
      </w:r>
      <w:r w:rsidR="00BD097F" w:rsidRPr="00F65B9D">
        <w:rPr>
          <w:color w:val="FF0000"/>
        </w:rPr>
        <w:t>,</w:t>
      </w:r>
    </w:p>
    <w:p w14:paraId="1789B2F5" w14:textId="2D5F677C" w:rsidR="00BB5DD2" w:rsidRPr="00F65B9D" w:rsidRDefault="00BB5DD2" w:rsidP="00BB5DD2">
      <w:pPr>
        <w:pStyle w:val="Paragraphedeliste"/>
        <w:numPr>
          <w:ilvl w:val="0"/>
          <w:numId w:val="7"/>
        </w:numPr>
        <w:rPr>
          <w:color w:val="FF0000"/>
        </w:rPr>
      </w:pPr>
      <w:r w:rsidRPr="00F65B9D">
        <w:rPr>
          <w:color w:val="FF0000"/>
        </w:rPr>
        <w:t>Reprise de trésorerie</w:t>
      </w:r>
      <w:r w:rsidR="00BD097F" w:rsidRPr="00F65B9D">
        <w:rPr>
          <w:color w:val="FF0000"/>
        </w:rPr>
        <w:t>.</w:t>
      </w:r>
    </w:p>
    <w:p w14:paraId="0B72AD81" w14:textId="7DDC574D" w:rsidR="007E6A5C" w:rsidRPr="00F65B9D" w:rsidRDefault="007E6A5C" w:rsidP="00E07108">
      <w:pPr>
        <w:jc w:val="both"/>
        <w:rPr>
          <w:color w:val="FF0000"/>
        </w:rPr>
      </w:pPr>
      <w:r w:rsidRPr="00F65B9D">
        <w:rPr>
          <w:color w:val="FF0000"/>
        </w:rPr>
        <w:t xml:space="preserve">La problématique des moyens d’action touche l’ensemble des acteurs publics, ce qui rend difficile notamment la réalisation de projets de long terme qui s’appuient sur de nombreux partenaires. </w:t>
      </w:r>
    </w:p>
    <w:p w14:paraId="199445FB" w14:textId="507E18B4" w:rsidR="00BB5DD2" w:rsidRPr="00F65B9D" w:rsidRDefault="007E6A5C" w:rsidP="00E07108">
      <w:pPr>
        <w:jc w:val="both"/>
        <w:rPr>
          <w:color w:val="FF0000"/>
        </w:rPr>
      </w:pPr>
      <w:r w:rsidRPr="00F65B9D">
        <w:rPr>
          <w:color w:val="FF0000"/>
        </w:rPr>
        <w:t>Pour l’agence de l’eau, c</w:t>
      </w:r>
      <w:r w:rsidR="00BB5DD2" w:rsidRPr="00F65B9D">
        <w:rPr>
          <w:color w:val="FF0000"/>
        </w:rPr>
        <w:t>es éléments ne remettent pas en cause l’équilibre du 12</w:t>
      </w:r>
      <w:r w:rsidR="00BB5DD2" w:rsidRPr="00F65B9D">
        <w:rPr>
          <w:color w:val="FF0000"/>
          <w:vertAlign w:val="superscript"/>
        </w:rPr>
        <w:t>ème</w:t>
      </w:r>
      <w:r w:rsidR="00BB5DD2" w:rsidRPr="00F65B9D">
        <w:rPr>
          <w:color w:val="FF0000"/>
        </w:rPr>
        <w:t xml:space="preserve"> programme. Toutefois, il convient de rester vigilant à chaque arbitrage et </w:t>
      </w:r>
      <w:r w:rsidR="00633543" w:rsidRPr="00F65B9D">
        <w:rPr>
          <w:color w:val="FF0000"/>
        </w:rPr>
        <w:t>de</w:t>
      </w:r>
      <w:r w:rsidR="00BB5DD2" w:rsidRPr="00F65B9D">
        <w:rPr>
          <w:color w:val="FF0000"/>
        </w:rPr>
        <w:t xml:space="preserve"> rappeler dans toutes les sphères où </w:t>
      </w:r>
      <w:r w:rsidR="00BB5DD2" w:rsidRPr="00F65B9D">
        <w:rPr>
          <w:color w:val="FF0000"/>
        </w:rPr>
        <w:lastRenderedPageBreak/>
        <w:t xml:space="preserve">nous intervenons les enjeux </w:t>
      </w:r>
      <w:r w:rsidRPr="00F65B9D">
        <w:rPr>
          <w:color w:val="FF0000"/>
        </w:rPr>
        <w:t>liés au maintien des moyens d’action</w:t>
      </w:r>
      <w:r w:rsidR="00BB5DD2" w:rsidRPr="00F65B9D">
        <w:rPr>
          <w:color w:val="FF0000"/>
        </w:rPr>
        <w:t xml:space="preserve">. </w:t>
      </w:r>
      <w:r w:rsidR="00E07108" w:rsidRPr="00F65B9D">
        <w:rPr>
          <w:color w:val="FF0000"/>
        </w:rPr>
        <w:t xml:space="preserve">Par ailleurs, il convient de poursuivre les efforts de mutualisation interagences afin qu’ils permettent de dégager des marges de manœuvre </w:t>
      </w:r>
      <w:r w:rsidRPr="00F65B9D">
        <w:rPr>
          <w:color w:val="FF0000"/>
        </w:rPr>
        <w:t>pour renforcer notre efficacité et notre impact</w:t>
      </w:r>
      <w:r w:rsidR="00E07108" w:rsidRPr="00F65B9D">
        <w:rPr>
          <w:color w:val="FF0000"/>
        </w:rPr>
        <w:t>.</w:t>
      </w:r>
    </w:p>
    <w:p w14:paraId="7282F793" w14:textId="77777777" w:rsidR="007E6A5C" w:rsidRPr="00F65B9D" w:rsidRDefault="007E6A5C" w:rsidP="00E07108">
      <w:pPr>
        <w:jc w:val="both"/>
        <w:rPr>
          <w:color w:val="FF0000"/>
        </w:rPr>
      </w:pPr>
    </w:p>
    <w:p w14:paraId="7B129E61" w14:textId="5CCFFADF" w:rsidR="009423D3" w:rsidRPr="00F65B9D" w:rsidRDefault="009423D3" w:rsidP="007E6A5C">
      <w:pPr>
        <w:pStyle w:val="Titre2"/>
        <w:rPr>
          <w:color w:val="FF0000"/>
        </w:rPr>
      </w:pPr>
      <w:bookmarkStart w:id="5" w:name="_Toc200996598"/>
      <w:r w:rsidRPr="00F65B9D">
        <w:rPr>
          <w:b/>
          <w:bCs/>
          <w:color w:val="FF0000"/>
        </w:rPr>
        <w:t>Le défi du renouvellement des compétences</w:t>
      </w:r>
      <w:r w:rsidRPr="00F65B9D">
        <w:rPr>
          <w:color w:val="FF0000"/>
        </w:rPr>
        <w:t xml:space="preserve"> et de l’attractivité</w:t>
      </w:r>
      <w:bookmarkEnd w:id="5"/>
    </w:p>
    <w:p w14:paraId="371EBB94" w14:textId="77777777" w:rsidR="007E6A5C" w:rsidRPr="00F65B9D" w:rsidRDefault="007E6A5C" w:rsidP="007E6A5C">
      <w:pPr>
        <w:rPr>
          <w:color w:val="FF0000"/>
        </w:rPr>
      </w:pPr>
    </w:p>
    <w:p w14:paraId="21268C50" w14:textId="121E98C3" w:rsidR="00730A3A" w:rsidRPr="00F65B9D" w:rsidRDefault="00730A3A" w:rsidP="00C160B0">
      <w:pPr>
        <w:jc w:val="both"/>
        <w:rPr>
          <w:color w:val="FF0000"/>
        </w:rPr>
      </w:pPr>
      <w:r w:rsidRPr="00F65B9D">
        <w:rPr>
          <w:color w:val="FF0000"/>
        </w:rPr>
        <w:t xml:space="preserve">Pendant 60 ans, l’agence de l’eau a développé une solide technicité et une forte présence dans les territoires. Le « modèle agence » a permis de relever de nombreux défis en matière de qualité de l’eau et de </w:t>
      </w:r>
      <w:r w:rsidR="00C160B0" w:rsidRPr="00F65B9D">
        <w:rPr>
          <w:color w:val="FF0000"/>
        </w:rPr>
        <w:t xml:space="preserve">préservation des écosystèmes. </w:t>
      </w:r>
      <w:r w:rsidR="007E6A5C" w:rsidRPr="00F65B9D">
        <w:rPr>
          <w:color w:val="FF0000"/>
        </w:rPr>
        <w:t xml:space="preserve">Il doit aujourd’hui </w:t>
      </w:r>
      <w:r w:rsidR="00C160B0" w:rsidRPr="00F65B9D">
        <w:rPr>
          <w:color w:val="FF0000"/>
        </w:rPr>
        <w:t xml:space="preserve">se renouveler dans un contexte démographique délicat. </w:t>
      </w:r>
    </w:p>
    <w:p w14:paraId="40A8F352" w14:textId="7724896D" w:rsidR="000121D6" w:rsidRPr="00F65B9D" w:rsidRDefault="00C160B0" w:rsidP="00EB503A">
      <w:pPr>
        <w:jc w:val="both"/>
        <w:rPr>
          <w:color w:val="FF0000"/>
        </w:rPr>
      </w:pPr>
      <w:r w:rsidRPr="00F65B9D">
        <w:rPr>
          <w:color w:val="FF0000"/>
        </w:rPr>
        <w:t>En effet</w:t>
      </w:r>
      <w:r w:rsidR="002F2B50" w:rsidRPr="00F65B9D">
        <w:rPr>
          <w:color w:val="FF0000"/>
        </w:rPr>
        <w:t>, l’âge moyen des agents est de 51 ans.</w:t>
      </w:r>
      <w:r w:rsidR="007E6A5C" w:rsidRPr="00F65B9D">
        <w:rPr>
          <w:color w:val="FF0000"/>
        </w:rPr>
        <w:t xml:space="preserve"> </w:t>
      </w:r>
      <w:r w:rsidR="002F2B50" w:rsidRPr="00F65B9D">
        <w:rPr>
          <w:color w:val="FF0000"/>
        </w:rPr>
        <w:t>Le nombre de départs sur la période 2023/2027 est estimé à environ 46 agents. Les processus les plus impactés sont le processus « politiques d’interventions » (12 ETPT) et le processus « fonctions transverses » (6 à 7 ETPT). A l’horizon 2030, près de 60 agents sont concernés.</w:t>
      </w:r>
    </w:p>
    <w:p w14:paraId="07678A38" w14:textId="483D0FBA" w:rsidR="00633543" w:rsidRPr="00F65B9D" w:rsidRDefault="00633543" w:rsidP="00EB503A">
      <w:pPr>
        <w:jc w:val="both"/>
        <w:rPr>
          <w:color w:val="FF0000"/>
        </w:rPr>
      </w:pPr>
      <w:r w:rsidRPr="00F65B9D">
        <w:rPr>
          <w:color w:val="FF0000"/>
        </w:rPr>
        <w:t>Face à ce défi, le plan de formation donnera des éléments de réponse, de même que la stratégie de recrutement. L’accueil des nouveaux arrivants et leur accompagnement dans le poste doivent permettre une montée en compétence rapide ainsi qu’une intégration réussie dans le collectif.</w:t>
      </w:r>
    </w:p>
    <w:p w14:paraId="0BECB4B9" w14:textId="3006E1D6" w:rsidR="007E6A5C" w:rsidRPr="00F65B9D" w:rsidRDefault="007E6A5C" w:rsidP="00EB503A">
      <w:pPr>
        <w:jc w:val="both"/>
        <w:rPr>
          <w:color w:val="FF0000"/>
        </w:rPr>
      </w:pPr>
      <w:r w:rsidRPr="00F65B9D">
        <w:rPr>
          <w:color w:val="FF0000"/>
        </w:rPr>
        <w:t>Plus généralement, la politique RH de l’agence doit permettre de mieux identifier les prochains départs ainsi que les processus les plus touchés, afin d</w:t>
      </w:r>
      <w:r w:rsidR="005323F9" w:rsidRPr="00F65B9D">
        <w:rPr>
          <w:color w:val="FF0000"/>
        </w:rPr>
        <w:t xml:space="preserve">’organiser le maintien des compétences nécessaires. Dans certains cas, l’anticipation permettra d’envisager de nouvelles organisations. </w:t>
      </w:r>
    </w:p>
    <w:p w14:paraId="49FA7A6B" w14:textId="77777777" w:rsidR="005323F9" w:rsidRPr="00F65B9D" w:rsidRDefault="005323F9" w:rsidP="00EB503A">
      <w:pPr>
        <w:jc w:val="both"/>
        <w:rPr>
          <w:color w:val="FF0000"/>
        </w:rPr>
      </w:pPr>
    </w:p>
    <w:p w14:paraId="2D6F2E35" w14:textId="59C4BCA8" w:rsidR="00E17D4F" w:rsidRPr="00F65B9D" w:rsidRDefault="00E17D4F" w:rsidP="005323F9">
      <w:pPr>
        <w:pStyle w:val="Titre2"/>
        <w:rPr>
          <w:b/>
          <w:bCs/>
          <w:color w:val="FF0000"/>
        </w:rPr>
      </w:pPr>
      <w:bookmarkStart w:id="6" w:name="_Toc200996599"/>
      <w:r w:rsidRPr="00F65B9D">
        <w:rPr>
          <w:b/>
          <w:bCs/>
          <w:color w:val="FF0000"/>
        </w:rPr>
        <w:t>Le défi technologique</w:t>
      </w:r>
      <w:bookmarkEnd w:id="6"/>
    </w:p>
    <w:p w14:paraId="2F6B7A1E" w14:textId="77777777" w:rsidR="005323F9" w:rsidRPr="00F65B9D" w:rsidRDefault="005323F9" w:rsidP="005323F9">
      <w:pPr>
        <w:rPr>
          <w:color w:val="FF0000"/>
        </w:rPr>
      </w:pPr>
    </w:p>
    <w:p w14:paraId="1DF52698" w14:textId="6F96B7A6" w:rsidR="005323F9" w:rsidRPr="00F65B9D" w:rsidRDefault="005323F9" w:rsidP="005323F9">
      <w:pPr>
        <w:jc w:val="both"/>
        <w:rPr>
          <w:color w:val="FF0000"/>
        </w:rPr>
      </w:pPr>
      <w:r w:rsidRPr="00F65B9D">
        <w:rPr>
          <w:color w:val="FF0000"/>
        </w:rPr>
        <w:t>L’accomplissement de nos missions nécessite de mettre en œuvre de nombreux outils et méthodes, notamment en matière informatique.</w:t>
      </w:r>
    </w:p>
    <w:p w14:paraId="1783B133" w14:textId="20572F92" w:rsidR="005323F9" w:rsidRPr="00F65B9D" w:rsidRDefault="005323F9" w:rsidP="005323F9">
      <w:pPr>
        <w:jc w:val="both"/>
        <w:rPr>
          <w:color w:val="FF0000"/>
        </w:rPr>
      </w:pPr>
      <w:r w:rsidRPr="00F65B9D">
        <w:rPr>
          <w:color w:val="FF0000"/>
        </w:rPr>
        <w:t xml:space="preserve">De nombreux projets sont en cours afin d’améliorer nos outils dans le cadre de projets mutualisés avec les autres agences et pilotés par la DSIUN. Ceux-ci concernent l’ensemble des processus et nécessitent un investissement très important des équipes. Notre défi est de maintenir des outils fonctionnels, opérationnels et répondant aux enjeux de sécurité et de fiabilité </w:t>
      </w:r>
      <w:r w:rsidR="00980E1A" w:rsidRPr="00F65B9D">
        <w:rPr>
          <w:color w:val="FF0000"/>
        </w:rPr>
        <w:t>pour la conduite des politiques publiques.</w:t>
      </w:r>
    </w:p>
    <w:p w14:paraId="187B766C" w14:textId="77777777" w:rsidR="00980E1A" w:rsidRPr="00F65B9D" w:rsidRDefault="00980E1A" w:rsidP="00980E1A">
      <w:pPr>
        <w:jc w:val="both"/>
        <w:rPr>
          <w:color w:val="FF0000"/>
        </w:rPr>
      </w:pPr>
      <w:r w:rsidRPr="00F65B9D">
        <w:rPr>
          <w:color w:val="FF0000"/>
        </w:rPr>
        <w:t xml:space="preserve">Par ailleurs, nous sommes concernés par le développement de l’intelligence artificielle au même titre que l’ensemble des pouvoirs publics. Celle-ci nous offre des opportunités pour optimiser notre fonctionnement, mais elle augmente également les enjeux liés au développement des outils informatiques : </w:t>
      </w:r>
    </w:p>
    <w:p w14:paraId="5F0159B4" w14:textId="68582474" w:rsidR="00E17D4F" w:rsidRPr="00F65B9D" w:rsidRDefault="00E17D4F" w:rsidP="00980E1A">
      <w:pPr>
        <w:pStyle w:val="Paragraphedeliste"/>
        <w:numPr>
          <w:ilvl w:val="0"/>
          <w:numId w:val="29"/>
        </w:numPr>
        <w:jc w:val="both"/>
        <w:rPr>
          <w:color w:val="FF0000"/>
        </w:rPr>
      </w:pPr>
      <w:r w:rsidRPr="00F65B9D">
        <w:rPr>
          <w:color w:val="FF0000"/>
        </w:rPr>
        <w:t>Maîtrise de l’information et de la communication</w:t>
      </w:r>
    </w:p>
    <w:p w14:paraId="07A08BC4" w14:textId="22887E8E" w:rsidR="00980E1A" w:rsidRPr="00F65B9D" w:rsidRDefault="00980E1A" w:rsidP="00980E1A">
      <w:pPr>
        <w:pStyle w:val="Paragraphedeliste"/>
        <w:numPr>
          <w:ilvl w:val="0"/>
          <w:numId w:val="29"/>
        </w:numPr>
        <w:jc w:val="both"/>
        <w:rPr>
          <w:color w:val="FF0000"/>
        </w:rPr>
      </w:pPr>
      <w:r w:rsidRPr="00F65B9D">
        <w:rPr>
          <w:color w:val="FF0000"/>
        </w:rPr>
        <w:t>Fiabilité de l’information délivrée</w:t>
      </w:r>
    </w:p>
    <w:p w14:paraId="4A5E8AF7" w14:textId="3EB56E4F" w:rsidR="00E17D4F" w:rsidRPr="00F65B9D" w:rsidRDefault="00E17D4F" w:rsidP="00980E1A">
      <w:pPr>
        <w:pStyle w:val="Paragraphedeliste"/>
        <w:numPr>
          <w:ilvl w:val="0"/>
          <w:numId w:val="29"/>
        </w:numPr>
        <w:jc w:val="both"/>
        <w:rPr>
          <w:color w:val="FF0000"/>
        </w:rPr>
      </w:pPr>
      <w:r w:rsidRPr="00F65B9D">
        <w:rPr>
          <w:color w:val="FF0000"/>
        </w:rPr>
        <w:t>Protection des données personnelles</w:t>
      </w:r>
    </w:p>
    <w:p w14:paraId="5BEEA44E" w14:textId="2DD47B28" w:rsidR="00E17D4F" w:rsidRPr="00F65B9D" w:rsidRDefault="00980E1A" w:rsidP="00980E1A">
      <w:pPr>
        <w:pStyle w:val="Paragraphedeliste"/>
        <w:numPr>
          <w:ilvl w:val="0"/>
          <w:numId w:val="29"/>
        </w:numPr>
        <w:jc w:val="both"/>
        <w:rPr>
          <w:color w:val="FF0000"/>
        </w:rPr>
      </w:pPr>
      <w:r w:rsidRPr="00F65B9D">
        <w:rPr>
          <w:color w:val="FF0000"/>
        </w:rPr>
        <w:t xml:space="preserve">Sécurité </w:t>
      </w:r>
      <w:r w:rsidR="00E17D4F" w:rsidRPr="00F65B9D">
        <w:rPr>
          <w:color w:val="FF0000"/>
        </w:rPr>
        <w:t>de l’environnement informatique</w:t>
      </w:r>
    </w:p>
    <w:p w14:paraId="437FB31B" w14:textId="2224BA46" w:rsidR="00043FD8" w:rsidRPr="00F65B9D" w:rsidRDefault="00396A3A" w:rsidP="00E17D4F">
      <w:pPr>
        <w:pStyle w:val="Paragraphedeliste"/>
        <w:numPr>
          <w:ilvl w:val="0"/>
          <w:numId w:val="29"/>
        </w:numPr>
        <w:jc w:val="both"/>
        <w:rPr>
          <w:color w:val="FF0000"/>
        </w:rPr>
      </w:pPr>
      <w:r w:rsidRPr="00F65B9D">
        <w:rPr>
          <w:color w:val="FF0000"/>
        </w:rPr>
        <w:t>Impact des outils sur l’environnement (énergie, consommation d’eau, …)</w:t>
      </w:r>
    </w:p>
    <w:p w14:paraId="66F6C220" w14:textId="77777777" w:rsidR="00043FD8" w:rsidRDefault="00043FD8">
      <w:r>
        <w:br w:type="page"/>
      </w:r>
    </w:p>
    <w:p w14:paraId="2382435B" w14:textId="77777777" w:rsidR="00043FD8" w:rsidRDefault="00043FD8" w:rsidP="00043FD8">
      <w:pPr>
        <w:pStyle w:val="Sous-titre"/>
        <w:jc w:val="center"/>
      </w:pPr>
      <w:r>
        <w:lastRenderedPageBreak/>
        <w:t>Annexe 1 : Les indicateurs du programme 2025-2030</w:t>
      </w:r>
    </w:p>
    <w:p w14:paraId="6AC33DEF" w14:textId="0386D1A0" w:rsidR="00043FD8" w:rsidRDefault="00043FD8" w:rsidP="00043FD8">
      <w:pPr>
        <w:jc w:val="both"/>
      </w:pPr>
      <w:r>
        <w:t>Pour contribuer aux 6 enjeux de la feuille de route, l’agence de l’eau Rhône Méditerranée Corse organise son programme d’intervention selon 5 axes, chacun des axes disposant d’indicateurs spécifiques.</w:t>
      </w:r>
    </w:p>
    <w:tbl>
      <w:tblPr>
        <w:tblW w:w="9214" w:type="dxa"/>
        <w:tblInd w:w="-147" w:type="dxa"/>
        <w:tblCellMar>
          <w:left w:w="70" w:type="dxa"/>
          <w:right w:w="70" w:type="dxa"/>
        </w:tblCellMar>
        <w:tblLook w:val="04A0" w:firstRow="1" w:lastRow="0" w:firstColumn="1" w:lastColumn="0" w:noHBand="0" w:noVBand="1"/>
      </w:tblPr>
      <w:tblGrid>
        <w:gridCol w:w="142"/>
        <w:gridCol w:w="5529"/>
        <w:gridCol w:w="141"/>
        <w:gridCol w:w="1711"/>
        <w:gridCol w:w="1691"/>
      </w:tblGrid>
      <w:tr w:rsidR="00043FD8" w:rsidRPr="00286B05" w14:paraId="311F63DB" w14:textId="77777777" w:rsidTr="005E4F55">
        <w:trPr>
          <w:gridBefore w:val="1"/>
          <w:wBefore w:w="142" w:type="dxa"/>
          <w:trHeight w:val="540"/>
        </w:trPr>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F6F181" w14:textId="77777777" w:rsidR="00043FD8" w:rsidRPr="00286B05" w:rsidRDefault="00043FD8" w:rsidP="005E4F55">
            <w:pPr>
              <w:spacing w:after="0" w:line="240" w:lineRule="auto"/>
              <w:jc w:val="center"/>
              <w:rPr>
                <w:rFonts w:ascii="Calibri" w:eastAsia="Times New Roman" w:hAnsi="Calibri" w:cs="Calibri"/>
                <w:b/>
                <w:bCs/>
                <w:color w:val="000000"/>
                <w:lang w:eastAsia="fr-FR"/>
              </w:rPr>
            </w:pPr>
          </w:p>
        </w:tc>
        <w:tc>
          <w:tcPr>
            <w:tcW w:w="1711" w:type="dxa"/>
            <w:tcBorders>
              <w:top w:val="single" w:sz="4" w:space="0" w:color="auto"/>
              <w:left w:val="nil"/>
              <w:bottom w:val="single" w:sz="4" w:space="0" w:color="auto"/>
              <w:right w:val="single" w:sz="4" w:space="0" w:color="auto"/>
            </w:tcBorders>
            <w:shd w:val="clear" w:color="auto" w:fill="auto"/>
            <w:vAlign w:val="center"/>
            <w:hideMark/>
          </w:tcPr>
          <w:p w14:paraId="099BB1AA" w14:textId="77777777" w:rsidR="00043FD8" w:rsidRPr="00286B05" w:rsidRDefault="00043FD8" w:rsidP="005E4F55">
            <w:pPr>
              <w:spacing w:after="0" w:line="240" w:lineRule="auto"/>
              <w:jc w:val="center"/>
              <w:rPr>
                <w:rFonts w:ascii="Calibri" w:eastAsia="Times New Roman" w:hAnsi="Calibri" w:cs="Calibri"/>
                <w:b/>
                <w:bCs/>
                <w:color w:val="000000"/>
                <w:lang w:eastAsia="fr-FR"/>
              </w:rPr>
            </w:pPr>
            <w:r w:rsidRPr="00286B05">
              <w:rPr>
                <w:rFonts w:ascii="Calibri" w:eastAsia="Times New Roman" w:hAnsi="Calibri" w:cs="Calibri"/>
                <w:b/>
                <w:bCs/>
                <w:color w:val="000000"/>
                <w:lang w:eastAsia="fr-FR"/>
              </w:rPr>
              <w:t>Cibles RM</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14:paraId="34FB8B65" w14:textId="77777777" w:rsidR="00043FD8" w:rsidRPr="00286B05" w:rsidRDefault="00043FD8" w:rsidP="005E4F55">
            <w:pPr>
              <w:spacing w:after="0" w:line="240" w:lineRule="auto"/>
              <w:jc w:val="center"/>
              <w:rPr>
                <w:rFonts w:ascii="Calibri" w:eastAsia="Times New Roman" w:hAnsi="Calibri" w:cs="Calibri"/>
                <w:b/>
                <w:bCs/>
                <w:color w:val="000000"/>
                <w:lang w:eastAsia="fr-FR"/>
              </w:rPr>
            </w:pPr>
            <w:r w:rsidRPr="00286B05">
              <w:rPr>
                <w:rFonts w:ascii="Calibri" w:eastAsia="Times New Roman" w:hAnsi="Calibri" w:cs="Calibri"/>
                <w:b/>
                <w:bCs/>
                <w:color w:val="000000"/>
                <w:lang w:eastAsia="fr-FR"/>
              </w:rPr>
              <w:t>Cibles Corse</w:t>
            </w:r>
          </w:p>
        </w:tc>
      </w:tr>
      <w:tr w:rsidR="00043FD8" w:rsidRPr="00286B05" w14:paraId="2C320821"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D9D9D9"/>
            <w:vAlign w:val="center"/>
            <w:hideMark/>
          </w:tcPr>
          <w:p w14:paraId="1C468AF3" w14:textId="77777777" w:rsidR="00043FD8" w:rsidRPr="00286B05" w:rsidRDefault="00043FD8" w:rsidP="005E4F55">
            <w:pPr>
              <w:spacing w:after="0" w:line="240" w:lineRule="auto"/>
              <w:rPr>
                <w:rFonts w:ascii="Calibri" w:eastAsia="Times New Roman" w:hAnsi="Calibri" w:cs="Calibri"/>
                <w:b/>
                <w:bCs/>
                <w:lang w:eastAsia="fr-FR"/>
              </w:rPr>
            </w:pPr>
            <w:r w:rsidRPr="00286B05">
              <w:rPr>
                <w:rFonts w:ascii="Calibri" w:eastAsia="Times New Roman" w:hAnsi="Calibri" w:cs="Calibri"/>
                <w:b/>
                <w:bCs/>
                <w:lang w:eastAsia="fr-FR"/>
              </w:rPr>
              <w:t>Indicateurs transversaux</w:t>
            </w:r>
          </w:p>
        </w:tc>
        <w:tc>
          <w:tcPr>
            <w:tcW w:w="1711" w:type="dxa"/>
            <w:tcBorders>
              <w:top w:val="nil"/>
              <w:left w:val="nil"/>
              <w:bottom w:val="single" w:sz="4" w:space="0" w:color="auto"/>
              <w:right w:val="single" w:sz="4" w:space="0" w:color="auto"/>
            </w:tcBorders>
            <w:shd w:val="clear" w:color="auto" w:fill="D9D9D9"/>
            <w:vAlign w:val="center"/>
            <w:hideMark/>
          </w:tcPr>
          <w:p w14:paraId="594D3D34"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c>
          <w:tcPr>
            <w:tcW w:w="1691" w:type="dxa"/>
            <w:tcBorders>
              <w:top w:val="nil"/>
              <w:left w:val="nil"/>
              <w:bottom w:val="single" w:sz="4" w:space="0" w:color="auto"/>
              <w:right w:val="single" w:sz="4" w:space="0" w:color="auto"/>
            </w:tcBorders>
            <w:shd w:val="clear" w:color="auto" w:fill="D9D9D9"/>
            <w:vAlign w:val="center"/>
            <w:hideMark/>
          </w:tcPr>
          <w:p w14:paraId="0331E530"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00BD4C2A"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auto"/>
            <w:vAlign w:val="center"/>
            <w:hideMark/>
          </w:tcPr>
          <w:p w14:paraId="166E9B7B"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 aides contribuant à l'adaptation au changement                    climatique</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2C4F7EB9"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&gt; 50%</w:t>
            </w:r>
          </w:p>
        </w:tc>
      </w:tr>
      <w:tr w:rsidR="00043FD8" w:rsidRPr="00286B05" w14:paraId="050F8194"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auto"/>
            <w:vAlign w:val="center"/>
            <w:hideMark/>
          </w:tcPr>
          <w:p w14:paraId="791F8946"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 aides contribuant aux programmes de mesures (PDM)</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49E22E1A"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&gt; 33 %</w:t>
            </w:r>
            <w:r w:rsidRPr="00286B05">
              <w:rPr>
                <w:rFonts w:ascii="Calibri" w:eastAsia="Times New Roman" w:hAnsi="Calibri" w:cs="Calibri"/>
                <w:sz w:val="16"/>
                <w:szCs w:val="16"/>
                <w:lang w:eastAsia="fr-FR"/>
              </w:rPr>
              <w:t> </w:t>
            </w:r>
          </w:p>
        </w:tc>
      </w:tr>
      <w:tr w:rsidR="00043FD8" w:rsidRPr="00286B05" w14:paraId="3729EF48" w14:textId="77777777" w:rsidTr="005E4F55">
        <w:trPr>
          <w:gridBefore w:val="1"/>
          <w:wBefore w:w="142" w:type="dxa"/>
          <w:trHeight w:val="600"/>
        </w:trPr>
        <w:tc>
          <w:tcPr>
            <w:tcW w:w="5670" w:type="dxa"/>
            <w:gridSpan w:val="2"/>
            <w:tcBorders>
              <w:top w:val="nil"/>
              <w:left w:val="single" w:sz="4" w:space="0" w:color="auto"/>
              <w:bottom w:val="single" w:sz="4" w:space="0" w:color="auto"/>
              <w:right w:val="single" w:sz="4" w:space="0" w:color="auto"/>
            </w:tcBorders>
            <w:shd w:val="clear" w:color="auto" w:fill="auto"/>
            <w:vAlign w:val="center"/>
            <w:hideMark/>
          </w:tcPr>
          <w:p w14:paraId="3EEAADFB"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Montant d’aides dédiées à la restauration des trames            en faveur de la biodiversité (M€)</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4C215E42"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150 M€</w:t>
            </w:r>
          </w:p>
        </w:tc>
      </w:tr>
      <w:tr w:rsidR="00043FD8" w:rsidRPr="00286B05" w14:paraId="74F11AC8"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auto"/>
            <w:vAlign w:val="center"/>
            <w:hideMark/>
          </w:tcPr>
          <w:p w14:paraId="5ECD66CF"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Montant d’aides dédiées au zonage solidarité (M€)</w:t>
            </w:r>
          </w:p>
        </w:tc>
        <w:tc>
          <w:tcPr>
            <w:tcW w:w="1711" w:type="dxa"/>
            <w:tcBorders>
              <w:top w:val="nil"/>
              <w:left w:val="nil"/>
              <w:bottom w:val="single" w:sz="4" w:space="0" w:color="auto"/>
              <w:right w:val="single" w:sz="4" w:space="0" w:color="auto"/>
            </w:tcBorders>
            <w:shd w:val="clear" w:color="auto" w:fill="auto"/>
            <w:vAlign w:val="center"/>
            <w:hideMark/>
          </w:tcPr>
          <w:p w14:paraId="08EE023F"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xml:space="preserve"> 400 M€</w:t>
            </w:r>
          </w:p>
        </w:tc>
        <w:tc>
          <w:tcPr>
            <w:tcW w:w="1691" w:type="dxa"/>
            <w:tcBorders>
              <w:top w:val="nil"/>
              <w:left w:val="nil"/>
              <w:bottom w:val="single" w:sz="4" w:space="0" w:color="auto"/>
              <w:right w:val="single" w:sz="4" w:space="0" w:color="auto"/>
            </w:tcBorders>
            <w:shd w:val="clear" w:color="auto" w:fill="auto"/>
            <w:vAlign w:val="center"/>
            <w:hideMark/>
          </w:tcPr>
          <w:p w14:paraId="2DD8E5B5"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50 M€</w:t>
            </w:r>
            <w:r w:rsidRPr="00286B05">
              <w:rPr>
                <w:rFonts w:ascii="Calibri" w:eastAsia="Times New Roman" w:hAnsi="Calibri" w:cs="Calibri"/>
                <w:sz w:val="16"/>
                <w:szCs w:val="16"/>
                <w:lang w:eastAsia="fr-FR"/>
              </w:rPr>
              <w:t> </w:t>
            </w:r>
            <w:r w:rsidRPr="00286B05">
              <w:rPr>
                <w:rFonts w:ascii="Calibri" w:eastAsia="Times New Roman" w:hAnsi="Calibri" w:cs="Calibri"/>
                <w:lang w:eastAsia="fr-FR"/>
              </w:rPr>
              <w:t> </w:t>
            </w:r>
          </w:p>
        </w:tc>
      </w:tr>
      <w:tr w:rsidR="00043FD8" w:rsidRPr="00286B05" w14:paraId="0B8E95A9"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D9D9D9"/>
            <w:vAlign w:val="center"/>
            <w:hideMark/>
          </w:tcPr>
          <w:p w14:paraId="609D562D" w14:textId="77777777" w:rsidR="00043FD8" w:rsidRPr="00286B05" w:rsidRDefault="00043FD8" w:rsidP="005E4F55">
            <w:pPr>
              <w:spacing w:after="0" w:line="240" w:lineRule="auto"/>
              <w:rPr>
                <w:rFonts w:ascii="Calibri" w:eastAsia="Times New Roman" w:hAnsi="Calibri" w:cs="Calibri"/>
                <w:b/>
                <w:bCs/>
                <w:lang w:eastAsia="fr-FR"/>
              </w:rPr>
            </w:pPr>
            <w:r w:rsidRPr="00286B05">
              <w:rPr>
                <w:rFonts w:ascii="Calibri" w:eastAsia="Times New Roman" w:hAnsi="Calibri" w:cs="Calibri"/>
                <w:b/>
                <w:bCs/>
                <w:lang w:eastAsia="fr-FR"/>
              </w:rPr>
              <w:t>Indicateurs financiers</w:t>
            </w:r>
          </w:p>
        </w:tc>
        <w:tc>
          <w:tcPr>
            <w:tcW w:w="3402" w:type="dxa"/>
            <w:gridSpan w:val="2"/>
            <w:tcBorders>
              <w:top w:val="single" w:sz="4" w:space="0" w:color="auto"/>
              <w:left w:val="nil"/>
              <w:bottom w:val="single" w:sz="4" w:space="0" w:color="auto"/>
              <w:right w:val="single" w:sz="4" w:space="0" w:color="000000"/>
            </w:tcBorders>
            <w:shd w:val="clear" w:color="auto" w:fill="D9D9D9"/>
            <w:vAlign w:val="center"/>
            <w:hideMark/>
          </w:tcPr>
          <w:p w14:paraId="0EFFEF5E"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5F7A27DE"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auto"/>
            <w:vAlign w:val="center"/>
            <w:hideMark/>
          </w:tcPr>
          <w:p w14:paraId="781023D2"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 d’aides engagées par rapport au budget</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1E3B2EAB" w14:textId="77777777" w:rsidR="00043FD8" w:rsidRPr="00286B05" w:rsidRDefault="00043FD8" w:rsidP="005E4F55">
            <w:pPr>
              <w:spacing w:after="0" w:line="240" w:lineRule="auto"/>
              <w:jc w:val="center"/>
              <w:rPr>
                <w:rFonts w:ascii="Calibri" w:eastAsia="Times New Roman" w:hAnsi="Calibri" w:cs="Calibri"/>
                <w:color w:val="000000"/>
                <w:lang w:eastAsia="fr-FR"/>
              </w:rPr>
            </w:pPr>
            <w:r w:rsidRPr="00286B05">
              <w:rPr>
                <w:rFonts w:ascii="Calibri" w:eastAsia="Times New Roman" w:hAnsi="Calibri" w:cs="Calibri"/>
                <w:color w:val="000000"/>
                <w:lang w:eastAsia="fr-FR"/>
              </w:rPr>
              <w:t>100%</w:t>
            </w:r>
          </w:p>
        </w:tc>
      </w:tr>
      <w:tr w:rsidR="00043FD8" w:rsidRPr="00286B05" w14:paraId="54988594" w14:textId="77777777" w:rsidTr="005E4F55">
        <w:trPr>
          <w:gridBefore w:val="1"/>
          <w:wBefore w:w="142" w:type="dxa"/>
          <w:trHeight w:val="300"/>
        </w:trPr>
        <w:tc>
          <w:tcPr>
            <w:tcW w:w="5670" w:type="dxa"/>
            <w:gridSpan w:val="2"/>
            <w:tcBorders>
              <w:top w:val="nil"/>
              <w:left w:val="single" w:sz="4" w:space="0" w:color="auto"/>
              <w:bottom w:val="single" w:sz="4" w:space="0" w:color="auto"/>
              <w:right w:val="single" w:sz="4" w:space="0" w:color="auto"/>
            </w:tcBorders>
            <w:shd w:val="clear" w:color="auto" w:fill="auto"/>
            <w:vAlign w:val="center"/>
            <w:hideMark/>
          </w:tcPr>
          <w:p w14:paraId="6C585001"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 d’aides contractualisées par ligne de programme (LP)</w:t>
            </w:r>
          </w:p>
        </w:tc>
        <w:tc>
          <w:tcPr>
            <w:tcW w:w="3402" w:type="dxa"/>
            <w:gridSpan w:val="2"/>
            <w:tcBorders>
              <w:top w:val="single" w:sz="4" w:space="0" w:color="auto"/>
              <w:left w:val="nil"/>
              <w:bottom w:val="single" w:sz="4" w:space="0" w:color="auto"/>
              <w:right w:val="single" w:sz="4" w:space="0" w:color="auto"/>
            </w:tcBorders>
            <w:shd w:val="clear" w:color="auto" w:fill="auto"/>
            <w:vAlign w:val="center"/>
            <w:hideMark/>
          </w:tcPr>
          <w:p w14:paraId="130226D5" w14:textId="77777777" w:rsidR="00043FD8" w:rsidRPr="00286B05" w:rsidRDefault="00043FD8" w:rsidP="005E4F55">
            <w:pPr>
              <w:spacing w:after="0" w:line="240" w:lineRule="auto"/>
              <w:jc w:val="center"/>
              <w:rPr>
                <w:rFonts w:ascii="Calibri" w:eastAsia="Times New Roman" w:hAnsi="Calibri" w:cs="Calibri"/>
                <w:color w:val="000000"/>
                <w:lang w:eastAsia="fr-FR"/>
              </w:rPr>
            </w:pPr>
            <w:r w:rsidRPr="00286B05">
              <w:rPr>
                <w:rFonts w:ascii="Calibri" w:eastAsia="Times New Roman" w:hAnsi="Calibri" w:cs="Calibri"/>
                <w:color w:val="000000"/>
                <w:lang w:eastAsia="fr-FR"/>
              </w:rPr>
              <w:t>&lt; 60%</w:t>
            </w:r>
          </w:p>
        </w:tc>
      </w:tr>
      <w:tr w:rsidR="00043FD8" w:rsidRPr="00286B05" w14:paraId="20C9CA35"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671" w:type="dxa"/>
            <w:gridSpan w:val="2"/>
            <w:shd w:val="clear" w:color="auto" w:fill="auto"/>
            <w:vAlign w:val="center"/>
            <w:hideMark/>
          </w:tcPr>
          <w:p w14:paraId="7A49748D" w14:textId="77777777" w:rsidR="00043FD8" w:rsidRPr="00286B05" w:rsidRDefault="00043FD8" w:rsidP="005E4F55">
            <w:pPr>
              <w:spacing w:after="0" w:line="240" w:lineRule="auto"/>
              <w:jc w:val="center"/>
              <w:rPr>
                <w:rFonts w:ascii="Calibri" w:eastAsia="Times New Roman" w:hAnsi="Calibri" w:cs="Calibri"/>
                <w:b/>
                <w:bCs/>
                <w:color w:val="000000"/>
                <w:lang w:eastAsia="fr-FR"/>
              </w:rPr>
            </w:pPr>
          </w:p>
        </w:tc>
        <w:tc>
          <w:tcPr>
            <w:tcW w:w="1852" w:type="dxa"/>
            <w:gridSpan w:val="2"/>
            <w:shd w:val="clear" w:color="auto" w:fill="auto"/>
            <w:vAlign w:val="center"/>
            <w:hideMark/>
          </w:tcPr>
          <w:p w14:paraId="6F0933BD" w14:textId="77777777" w:rsidR="00043FD8" w:rsidRPr="00286B05" w:rsidRDefault="00043FD8" w:rsidP="005E4F55">
            <w:pPr>
              <w:spacing w:after="0" w:line="240" w:lineRule="auto"/>
              <w:jc w:val="center"/>
              <w:rPr>
                <w:rFonts w:ascii="Calibri" w:eastAsia="Times New Roman" w:hAnsi="Calibri" w:cs="Calibri"/>
                <w:b/>
                <w:bCs/>
                <w:color w:val="000000"/>
                <w:lang w:eastAsia="fr-FR"/>
              </w:rPr>
            </w:pPr>
            <w:r w:rsidRPr="00286B05">
              <w:rPr>
                <w:rFonts w:ascii="Calibri" w:eastAsia="Times New Roman" w:hAnsi="Calibri" w:cs="Calibri"/>
                <w:b/>
                <w:bCs/>
                <w:color w:val="000000"/>
                <w:lang w:eastAsia="fr-FR"/>
              </w:rPr>
              <w:t>Cibles RM</w:t>
            </w:r>
          </w:p>
        </w:tc>
        <w:tc>
          <w:tcPr>
            <w:tcW w:w="1691" w:type="dxa"/>
            <w:shd w:val="clear" w:color="auto" w:fill="auto"/>
            <w:vAlign w:val="center"/>
            <w:hideMark/>
          </w:tcPr>
          <w:p w14:paraId="4F12D6DD" w14:textId="77777777" w:rsidR="00043FD8" w:rsidRPr="00286B05" w:rsidRDefault="00043FD8" w:rsidP="005E4F55">
            <w:pPr>
              <w:spacing w:after="0" w:line="240" w:lineRule="auto"/>
              <w:jc w:val="center"/>
              <w:rPr>
                <w:rFonts w:ascii="Calibri" w:eastAsia="Times New Roman" w:hAnsi="Calibri" w:cs="Calibri"/>
                <w:b/>
                <w:bCs/>
                <w:color w:val="000000"/>
                <w:lang w:eastAsia="fr-FR"/>
              </w:rPr>
            </w:pPr>
            <w:r w:rsidRPr="00286B05">
              <w:rPr>
                <w:rFonts w:ascii="Calibri" w:eastAsia="Times New Roman" w:hAnsi="Calibri" w:cs="Calibri"/>
                <w:b/>
                <w:bCs/>
                <w:color w:val="000000"/>
                <w:lang w:eastAsia="fr-FR"/>
              </w:rPr>
              <w:t>Cibles Corse</w:t>
            </w:r>
          </w:p>
        </w:tc>
      </w:tr>
      <w:tr w:rsidR="00043FD8" w:rsidRPr="00286B05" w14:paraId="51AD35A9"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1" w:type="dxa"/>
            <w:gridSpan w:val="2"/>
            <w:shd w:val="clear" w:color="auto" w:fill="D9D9D9"/>
            <w:vAlign w:val="center"/>
            <w:hideMark/>
          </w:tcPr>
          <w:p w14:paraId="785F18A2" w14:textId="77777777" w:rsidR="00043FD8" w:rsidRPr="00286B05" w:rsidRDefault="00043FD8" w:rsidP="005E4F55">
            <w:pPr>
              <w:spacing w:after="0" w:line="240" w:lineRule="auto"/>
              <w:rPr>
                <w:rFonts w:ascii="Calibri" w:eastAsia="Times New Roman" w:hAnsi="Calibri" w:cs="Calibri"/>
                <w:b/>
                <w:bCs/>
                <w:lang w:eastAsia="fr-FR"/>
              </w:rPr>
            </w:pPr>
            <w:r>
              <w:rPr>
                <w:rFonts w:ascii="Calibri" w:eastAsia="Times New Roman" w:hAnsi="Calibri" w:cs="Calibri"/>
                <w:b/>
                <w:bCs/>
                <w:lang w:eastAsia="fr-FR"/>
              </w:rPr>
              <w:t>A</w:t>
            </w:r>
            <w:r w:rsidRPr="00286B05">
              <w:rPr>
                <w:rFonts w:ascii="Calibri" w:eastAsia="Times New Roman" w:hAnsi="Calibri" w:cs="Calibri"/>
                <w:b/>
                <w:bCs/>
                <w:lang w:eastAsia="fr-FR"/>
              </w:rPr>
              <w:t>xe 1- sobriété des usages</w:t>
            </w:r>
          </w:p>
        </w:tc>
        <w:tc>
          <w:tcPr>
            <w:tcW w:w="1852" w:type="dxa"/>
            <w:gridSpan w:val="2"/>
            <w:shd w:val="clear" w:color="auto" w:fill="D9D9D9"/>
            <w:vAlign w:val="center"/>
            <w:hideMark/>
          </w:tcPr>
          <w:p w14:paraId="734106B2"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c>
          <w:tcPr>
            <w:tcW w:w="1691" w:type="dxa"/>
            <w:shd w:val="clear" w:color="auto" w:fill="D9D9D9"/>
            <w:vAlign w:val="center"/>
            <w:hideMark/>
          </w:tcPr>
          <w:p w14:paraId="20AAC0A5"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3FFBDA84"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7CF06550" w14:textId="77777777" w:rsidR="00043FD8" w:rsidRPr="00286B05" w:rsidRDefault="00043FD8" w:rsidP="005E4F55">
            <w:pPr>
              <w:spacing w:after="0" w:line="240" w:lineRule="auto"/>
              <w:ind w:firstLineChars="200" w:firstLine="440"/>
              <w:rPr>
                <w:rFonts w:ascii="Calibri" w:eastAsia="Times New Roman" w:hAnsi="Calibri" w:cs="Calibri"/>
                <w:lang w:eastAsia="fr-FR"/>
              </w:rPr>
            </w:pPr>
            <w:bookmarkStart w:id="7" w:name="RANGE!A13"/>
            <w:r w:rsidRPr="00286B05">
              <w:rPr>
                <w:rFonts w:ascii="Calibri" w:eastAsia="Times New Roman" w:hAnsi="Calibri" w:cs="Calibri"/>
                <w:lang w:eastAsia="fr-FR"/>
              </w:rPr>
              <w:t>Volumes économisés aidés en agriculture (m</w:t>
            </w:r>
            <w:r w:rsidRPr="00286B05">
              <w:rPr>
                <w:rFonts w:ascii="Calibri" w:eastAsia="Times New Roman" w:hAnsi="Calibri" w:cs="Calibri"/>
                <w:vertAlign w:val="superscript"/>
                <w:lang w:eastAsia="fr-FR"/>
              </w:rPr>
              <w:t>3</w:t>
            </w:r>
            <w:r w:rsidRPr="00286B05">
              <w:rPr>
                <w:rFonts w:ascii="Calibri" w:eastAsia="Times New Roman" w:hAnsi="Calibri" w:cs="Calibri"/>
                <w:lang w:eastAsia="fr-FR"/>
              </w:rPr>
              <w:t>)</w:t>
            </w:r>
            <w:bookmarkEnd w:id="7"/>
          </w:p>
        </w:tc>
        <w:tc>
          <w:tcPr>
            <w:tcW w:w="1852" w:type="dxa"/>
            <w:gridSpan w:val="2"/>
            <w:shd w:val="clear" w:color="auto" w:fill="auto"/>
            <w:vAlign w:val="center"/>
            <w:hideMark/>
          </w:tcPr>
          <w:p w14:paraId="2D6BB4DC"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80 Mm3</w:t>
            </w:r>
          </w:p>
        </w:tc>
        <w:tc>
          <w:tcPr>
            <w:tcW w:w="1691" w:type="dxa"/>
            <w:vMerge w:val="restart"/>
            <w:shd w:val="clear" w:color="auto" w:fill="auto"/>
            <w:vAlign w:val="center"/>
            <w:hideMark/>
          </w:tcPr>
          <w:p w14:paraId="18062D12"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3Mm3</w:t>
            </w:r>
          </w:p>
        </w:tc>
      </w:tr>
      <w:tr w:rsidR="00043FD8" w:rsidRPr="00286B05" w14:paraId="69CA9D62"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3BFABEAA"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Volumes économisés aidés en eau potable (m3)</w:t>
            </w:r>
          </w:p>
        </w:tc>
        <w:tc>
          <w:tcPr>
            <w:tcW w:w="1852" w:type="dxa"/>
            <w:gridSpan w:val="2"/>
            <w:shd w:val="clear" w:color="auto" w:fill="auto"/>
            <w:vAlign w:val="center"/>
            <w:hideMark/>
          </w:tcPr>
          <w:p w14:paraId="1D7148E4"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50 Mm3</w:t>
            </w:r>
          </w:p>
        </w:tc>
        <w:tc>
          <w:tcPr>
            <w:tcW w:w="1691" w:type="dxa"/>
            <w:vMerge/>
            <w:vAlign w:val="center"/>
            <w:hideMark/>
          </w:tcPr>
          <w:p w14:paraId="1E061119" w14:textId="77777777" w:rsidR="00043FD8" w:rsidRPr="00286B05" w:rsidRDefault="00043FD8" w:rsidP="005E4F55">
            <w:pPr>
              <w:spacing w:after="0" w:line="240" w:lineRule="auto"/>
              <w:rPr>
                <w:rFonts w:ascii="Calibri" w:eastAsia="Times New Roman" w:hAnsi="Calibri" w:cs="Calibri"/>
                <w:lang w:eastAsia="fr-FR"/>
              </w:rPr>
            </w:pPr>
          </w:p>
        </w:tc>
      </w:tr>
      <w:tr w:rsidR="00043FD8" w:rsidRPr="00286B05" w14:paraId="661AB5BE"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5671" w:type="dxa"/>
            <w:gridSpan w:val="2"/>
            <w:shd w:val="clear" w:color="auto" w:fill="auto"/>
            <w:vAlign w:val="center"/>
            <w:hideMark/>
          </w:tcPr>
          <w:p w14:paraId="1D04A660"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Volumes économisés aidés en industrie et activités                    économiques (m3)</w:t>
            </w:r>
          </w:p>
        </w:tc>
        <w:tc>
          <w:tcPr>
            <w:tcW w:w="1852" w:type="dxa"/>
            <w:gridSpan w:val="2"/>
            <w:shd w:val="clear" w:color="auto" w:fill="auto"/>
            <w:vAlign w:val="center"/>
            <w:hideMark/>
          </w:tcPr>
          <w:p w14:paraId="566F6852"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25 Mm3</w:t>
            </w:r>
          </w:p>
        </w:tc>
        <w:tc>
          <w:tcPr>
            <w:tcW w:w="1691" w:type="dxa"/>
            <w:vMerge/>
            <w:vAlign w:val="center"/>
            <w:hideMark/>
          </w:tcPr>
          <w:p w14:paraId="0B01FB84" w14:textId="77777777" w:rsidR="00043FD8" w:rsidRPr="00286B05" w:rsidRDefault="00043FD8" w:rsidP="005E4F55">
            <w:pPr>
              <w:spacing w:after="0" w:line="240" w:lineRule="auto"/>
              <w:rPr>
                <w:rFonts w:ascii="Calibri" w:eastAsia="Times New Roman" w:hAnsi="Calibri" w:cs="Calibri"/>
                <w:lang w:eastAsia="fr-FR"/>
              </w:rPr>
            </w:pPr>
          </w:p>
        </w:tc>
      </w:tr>
      <w:tr w:rsidR="00043FD8" w:rsidRPr="00286B05" w14:paraId="744ABD38"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5671" w:type="dxa"/>
            <w:gridSpan w:val="2"/>
            <w:shd w:val="clear" w:color="auto" w:fill="D9D9D9"/>
            <w:vAlign w:val="center"/>
            <w:hideMark/>
          </w:tcPr>
          <w:p w14:paraId="29BB1C1B" w14:textId="77777777" w:rsidR="00043FD8" w:rsidRPr="00286B05" w:rsidRDefault="00043FD8" w:rsidP="005E4F55">
            <w:pPr>
              <w:spacing w:after="0" w:line="240" w:lineRule="auto"/>
              <w:rPr>
                <w:rFonts w:ascii="Calibri" w:eastAsia="Times New Roman" w:hAnsi="Calibri" w:cs="Calibri"/>
                <w:b/>
                <w:bCs/>
                <w:lang w:eastAsia="fr-FR"/>
              </w:rPr>
            </w:pPr>
            <w:r>
              <w:rPr>
                <w:rFonts w:ascii="Calibri" w:eastAsia="Times New Roman" w:hAnsi="Calibri" w:cs="Calibri"/>
                <w:b/>
                <w:bCs/>
                <w:lang w:eastAsia="fr-FR"/>
              </w:rPr>
              <w:t>A</w:t>
            </w:r>
            <w:r w:rsidRPr="00286B05">
              <w:rPr>
                <w:rFonts w:ascii="Calibri" w:eastAsia="Times New Roman" w:hAnsi="Calibri" w:cs="Calibri"/>
                <w:b/>
                <w:bCs/>
                <w:lang w:eastAsia="fr-FR"/>
              </w:rPr>
              <w:t>xe 2 – dynamique naturelle des milieux et biodiversité</w:t>
            </w:r>
          </w:p>
        </w:tc>
        <w:tc>
          <w:tcPr>
            <w:tcW w:w="1852" w:type="dxa"/>
            <w:gridSpan w:val="2"/>
            <w:shd w:val="clear" w:color="auto" w:fill="D9D9D9"/>
            <w:vAlign w:val="center"/>
            <w:hideMark/>
          </w:tcPr>
          <w:p w14:paraId="0A3208BC"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c>
          <w:tcPr>
            <w:tcW w:w="1691" w:type="dxa"/>
            <w:shd w:val="clear" w:color="auto" w:fill="D9D9D9"/>
            <w:vAlign w:val="center"/>
            <w:hideMark/>
          </w:tcPr>
          <w:p w14:paraId="3C85CE5E"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03EF98D7"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7249FBB6"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Linéaire de cours d’eau restaurés aidés (km)</w:t>
            </w:r>
          </w:p>
        </w:tc>
        <w:tc>
          <w:tcPr>
            <w:tcW w:w="1852" w:type="dxa"/>
            <w:gridSpan w:val="2"/>
            <w:shd w:val="clear" w:color="auto" w:fill="auto"/>
            <w:vAlign w:val="center"/>
            <w:hideMark/>
          </w:tcPr>
          <w:p w14:paraId="1B4A6463"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500 km</w:t>
            </w:r>
          </w:p>
        </w:tc>
        <w:tc>
          <w:tcPr>
            <w:tcW w:w="1691" w:type="dxa"/>
            <w:shd w:val="clear" w:color="auto" w:fill="auto"/>
            <w:vAlign w:val="center"/>
            <w:hideMark/>
          </w:tcPr>
          <w:p w14:paraId="0FF9F9C4"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8 km</w:t>
            </w:r>
          </w:p>
        </w:tc>
      </w:tr>
      <w:tr w:rsidR="00043FD8" w:rsidRPr="00286B05" w14:paraId="4119BD41"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19C73245"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Nombre d’ouvrages équipés ou effacés aidés</w:t>
            </w:r>
          </w:p>
        </w:tc>
        <w:tc>
          <w:tcPr>
            <w:tcW w:w="1852" w:type="dxa"/>
            <w:gridSpan w:val="2"/>
            <w:shd w:val="clear" w:color="auto" w:fill="FFFFFF"/>
            <w:vAlign w:val="center"/>
            <w:hideMark/>
          </w:tcPr>
          <w:p w14:paraId="09E04375"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400</w:t>
            </w:r>
          </w:p>
        </w:tc>
        <w:tc>
          <w:tcPr>
            <w:tcW w:w="1691" w:type="dxa"/>
            <w:shd w:val="clear" w:color="auto" w:fill="auto"/>
            <w:vAlign w:val="center"/>
            <w:hideMark/>
          </w:tcPr>
          <w:p w14:paraId="7B88906E"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10</w:t>
            </w:r>
          </w:p>
        </w:tc>
      </w:tr>
      <w:tr w:rsidR="00043FD8" w:rsidRPr="00286B05" w14:paraId="0AC178A3"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FFFFFF"/>
            <w:vAlign w:val="center"/>
            <w:hideMark/>
          </w:tcPr>
          <w:p w14:paraId="137E32AB"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Mer - Linéaire de nurseries naturelles restaurées (m)</w:t>
            </w:r>
          </w:p>
        </w:tc>
        <w:tc>
          <w:tcPr>
            <w:tcW w:w="1852" w:type="dxa"/>
            <w:gridSpan w:val="2"/>
            <w:shd w:val="clear" w:color="auto" w:fill="FFFFFF"/>
            <w:vAlign w:val="center"/>
            <w:hideMark/>
          </w:tcPr>
          <w:p w14:paraId="6B6A8B9B"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3600 m</w:t>
            </w:r>
          </w:p>
        </w:tc>
        <w:tc>
          <w:tcPr>
            <w:tcW w:w="1691" w:type="dxa"/>
            <w:shd w:val="clear" w:color="auto" w:fill="auto"/>
            <w:vAlign w:val="center"/>
            <w:hideMark/>
          </w:tcPr>
          <w:p w14:paraId="717AB011"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200 m</w:t>
            </w:r>
          </w:p>
        </w:tc>
      </w:tr>
      <w:tr w:rsidR="00043FD8" w:rsidRPr="00286B05" w14:paraId="4DD820A4"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1" w:type="dxa"/>
            <w:gridSpan w:val="2"/>
            <w:shd w:val="clear" w:color="auto" w:fill="D9D9D9"/>
            <w:vAlign w:val="center"/>
            <w:hideMark/>
          </w:tcPr>
          <w:p w14:paraId="3B3DAD74" w14:textId="77777777" w:rsidR="00043FD8" w:rsidRPr="00286B05" w:rsidRDefault="00043FD8" w:rsidP="005E4F55">
            <w:pPr>
              <w:spacing w:after="0" w:line="240" w:lineRule="auto"/>
              <w:rPr>
                <w:rFonts w:ascii="Calibri" w:eastAsia="Times New Roman" w:hAnsi="Calibri" w:cs="Calibri"/>
                <w:b/>
                <w:bCs/>
                <w:lang w:eastAsia="fr-FR"/>
              </w:rPr>
            </w:pPr>
            <w:r>
              <w:rPr>
                <w:rFonts w:ascii="Calibri" w:eastAsia="Times New Roman" w:hAnsi="Calibri" w:cs="Calibri"/>
                <w:b/>
                <w:bCs/>
                <w:lang w:eastAsia="fr-FR"/>
              </w:rPr>
              <w:t>A</w:t>
            </w:r>
            <w:r w:rsidRPr="00286B05">
              <w:rPr>
                <w:rFonts w:ascii="Calibri" w:eastAsia="Times New Roman" w:hAnsi="Calibri" w:cs="Calibri"/>
                <w:b/>
                <w:bCs/>
                <w:lang w:eastAsia="fr-FR"/>
              </w:rPr>
              <w:t>xe 3 – qualité des eaux</w:t>
            </w:r>
          </w:p>
        </w:tc>
        <w:tc>
          <w:tcPr>
            <w:tcW w:w="1852" w:type="dxa"/>
            <w:gridSpan w:val="2"/>
            <w:shd w:val="clear" w:color="auto" w:fill="D9D9D9"/>
            <w:vAlign w:val="center"/>
            <w:hideMark/>
          </w:tcPr>
          <w:p w14:paraId="4834035F"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c>
          <w:tcPr>
            <w:tcW w:w="1691" w:type="dxa"/>
            <w:shd w:val="clear" w:color="auto" w:fill="D9D9D9"/>
            <w:vAlign w:val="center"/>
            <w:hideMark/>
          </w:tcPr>
          <w:p w14:paraId="0E723140"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784FA075"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77691CD9"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Nombre de stations de traitement des eaux usées PAOT          aidées </w:t>
            </w:r>
          </w:p>
        </w:tc>
        <w:tc>
          <w:tcPr>
            <w:tcW w:w="1852" w:type="dxa"/>
            <w:gridSpan w:val="2"/>
            <w:shd w:val="clear" w:color="auto" w:fill="FFFFFF"/>
            <w:vAlign w:val="center"/>
            <w:hideMark/>
          </w:tcPr>
          <w:p w14:paraId="1684B8E8"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180</w:t>
            </w:r>
          </w:p>
        </w:tc>
        <w:tc>
          <w:tcPr>
            <w:tcW w:w="1691" w:type="dxa"/>
            <w:shd w:val="clear" w:color="auto" w:fill="FFFFFF"/>
            <w:vAlign w:val="center"/>
            <w:hideMark/>
          </w:tcPr>
          <w:p w14:paraId="7CB64A5C"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10</w:t>
            </w:r>
          </w:p>
        </w:tc>
      </w:tr>
      <w:tr w:rsidR="00043FD8" w:rsidRPr="00286B05" w14:paraId="44AE7CA4"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21CB9E38"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Réduction des rejets en micropolluants aidés (tonnes)</w:t>
            </w:r>
          </w:p>
        </w:tc>
        <w:tc>
          <w:tcPr>
            <w:tcW w:w="1852" w:type="dxa"/>
            <w:gridSpan w:val="2"/>
            <w:shd w:val="clear" w:color="auto" w:fill="auto"/>
            <w:vAlign w:val="center"/>
            <w:hideMark/>
          </w:tcPr>
          <w:p w14:paraId="1B818B9C"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3 tonnes</w:t>
            </w:r>
          </w:p>
        </w:tc>
        <w:tc>
          <w:tcPr>
            <w:tcW w:w="1691" w:type="dxa"/>
            <w:shd w:val="clear" w:color="auto" w:fill="auto"/>
            <w:vAlign w:val="center"/>
            <w:hideMark/>
          </w:tcPr>
          <w:p w14:paraId="53D59B2A"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pas de cible</w:t>
            </w:r>
          </w:p>
        </w:tc>
      </w:tr>
      <w:tr w:rsidR="00043FD8" w:rsidRPr="00286B05" w14:paraId="3EB9EE0B"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1" w:type="dxa"/>
            <w:gridSpan w:val="2"/>
            <w:shd w:val="clear" w:color="auto" w:fill="D9D9D9"/>
            <w:vAlign w:val="center"/>
            <w:hideMark/>
          </w:tcPr>
          <w:p w14:paraId="74F06602" w14:textId="77777777" w:rsidR="00043FD8" w:rsidRPr="00286B05" w:rsidRDefault="00043FD8" w:rsidP="005E4F55">
            <w:pPr>
              <w:spacing w:after="0" w:line="240" w:lineRule="auto"/>
              <w:rPr>
                <w:rFonts w:ascii="Calibri" w:eastAsia="Times New Roman" w:hAnsi="Calibri" w:cs="Calibri"/>
                <w:b/>
                <w:bCs/>
                <w:lang w:eastAsia="fr-FR"/>
              </w:rPr>
            </w:pPr>
            <w:r>
              <w:rPr>
                <w:rFonts w:ascii="Calibri" w:eastAsia="Times New Roman" w:hAnsi="Calibri" w:cs="Calibri"/>
                <w:b/>
                <w:bCs/>
                <w:lang w:eastAsia="fr-FR"/>
              </w:rPr>
              <w:t>A</w:t>
            </w:r>
            <w:r w:rsidRPr="00286B05">
              <w:rPr>
                <w:rFonts w:ascii="Calibri" w:eastAsia="Times New Roman" w:hAnsi="Calibri" w:cs="Calibri"/>
                <w:b/>
                <w:bCs/>
                <w:lang w:eastAsia="fr-FR"/>
              </w:rPr>
              <w:t>xe 4 – gestion de la ressource et eau potable</w:t>
            </w:r>
          </w:p>
        </w:tc>
        <w:tc>
          <w:tcPr>
            <w:tcW w:w="1852" w:type="dxa"/>
            <w:gridSpan w:val="2"/>
            <w:shd w:val="clear" w:color="auto" w:fill="D9D9D9"/>
            <w:vAlign w:val="center"/>
            <w:hideMark/>
          </w:tcPr>
          <w:p w14:paraId="4586510A"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c>
          <w:tcPr>
            <w:tcW w:w="1691" w:type="dxa"/>
            <w:shd w:val="clear" w:color="auto" w:fill="D9D9D9"/>
            <w:vAlign w:val="center"/>
            <w:hideMark/>
          </w:tcPr>
          <w:p w14:paraId="4CDFBF47"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572C7801"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7DEE015F"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Nombre de plans d’action captages prioritaires engagés</w:t>
            </w:r>
          </w:p>
        </w:tc>
        <w:tc>
          <w:tcPr>
            <w:tcW w:w="1852" w:type="dxa"/>
            <w:gridSpan w:val="2"/>
            <w:shd w:val="clear" w:color="auto" w:fill="auto"/>
            <w:vAlign w:val="center"/>
            <w:hideMark/>
          </w:tcPr>
          <w:p w14:paraId="2EB79080"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61</w:t>
            </w:r>
          </w:p>
        </w:tc>
        <w:tc>
          <w:tcPr>
            <w:tcW w:w="1691" w:type="dxa"/>
            <w:shd w:val="clear" w:color="auto" w:fill="auto"/>
            <w:vAlign w:val="center"/>
            <w:hideMark/>
          </w:tcPr>
          <w:p w14:paraId="532F430F"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non concerné</w:t>
            </w:r>
          </w:p>
        </w:tc>
      </w:tr>
      <w:tr w:rsidR="00043FD8" w:rsidRPr="00286B05" w14:paraId="1A7781EF"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5671" w:type="dxa"/>
            <w:gridSpan w:val="2"/>
            <w:shd w:val="clear" w:color="auto" w:fill="auto"/>
            <w:vAlign w:val="center"/>
            <w:hideMark/>
          </w:tcPr>
          <w:p w14:paraId="6004AB3C"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Nombre de réseaux « points noirs » eau potable                  aidés</w:t>
            </w:r>
          </w:p>
        </w:tc>
        <w:tc>
          <w:tcPr>
            <w:tcW w:w="3543" w:type="dxa"/>
            <w:gridSpan w:val="3"/>
            <w:shd w:val="clear" w:color="auto" w:fill="FFFFFF"/>
            <w:vAlign w:val="center"/>
            <w:hideMark/>
          </w:tcPr>
          <w:p w14:paraId="2E29F3B7"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50</w:t>
            </w:r>
          </w:p>
        </w:tc>
      </w:tr>
      <w:tr w:rsidR="00043FD8" w:rsidRPr="00286B05" w14:paraId="698DAC80"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1" w:type="dxa"/>
            <w:gridSpan w:val="2"/>
            <w:shd w:val="clear" w:color="auto" w:fill="D9D9D9"/>
            <w:vAlign w:val="center"/>
            <w:hideMark/>
          </w:tcPr>
          <w:p w14:paraId="75C0681E" w14:textId="77777777" w:rsidR="00043FD8" w:rsidRPr="00286B05" w:rsidRDefault="00043FD8" w:rsidP="005E4F55">
            <w:pPr>
              <w:spacing w:after="0" w:line="240" w:lineRule="auto"/>
              <w:rPr>
                <w:rFonts w:ascii="Calibri" w:eastAsia="Times New Roman" w:hAnsi="Calibri" w:cs="Calibri"/>
                <w:b/>
                <w:bCs/>
                <w:lang w:eastAsia="fr-FR"/>
              </w:rPr>
            </w:pPr>
            <w:r>
              <w:rPr>
                <w:rFonts w:ascii="Calibri" w:eastAsia="Times New Roman" w:hAnsi="Calibri" w:cs="Calibri"/>
                <w:b/>
                <w:bCs/>
                <w:lang w:eastAsia="fr-FR"/>
              </w:rPr>
              <w:t>A</w:t>
            </w:r>
            <w:r w:rsidRPr="00286B05">
              <w:rPr>
                <w:rFonts w:ascii="Calibri" w:eastAsia="Times New Roman" w:hAnsi="Calibri" w:cs="Calibri"/>
                <w:b/>
                <w:bCs/>
                <w:lang w:eastAsia="fr-FR"/>
              </w:rPr>
              <w:t>xe 5 – capacité des sols à infiltrer l’eau</w:t>
            </w:r>
          </w:p>
        </w:tc>
        <w:tc>
          <w:tcPr>
            <w:tcW w:w="1852" w:type="dxa"/>
            <w:gridSpan w:val="2"/>
            <w:shd w:val="clear" w:color="auto" w:fill="D9D9D9"/>
            <w:vAlign w:val="center"/>
            <w:hideMark/>
          </w:tcPr>
          <w:p w14:paraId="71672CE0"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c>
          <w:tcPr>
            <w:tcW w:w="1691" w:type="dxa"/>
            <w:shd w:val="clear" w:color="auto" w:fill="D9D9D9"/>
            <w:vAlign w:val="center"/>
            <w:hideMark/>
          </w:tcPr>
          <w:p w14:paraId="1E316F75"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 </w:t>
            </w:r>
          </w:p>
        </w:tc>
      </w:tr>
      <w:tr w:rsidR="00043FD8" w:rsidRPr="00286B05" w14:paraId="59DB5DDF"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7B1F91E6"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Surfaces désimperméabilisées aidées (ha)</w:t>
            </w:r>
          </w:p>
        </w:tc>
        <w:tc>
          <w:tcPr>
            <w:tcW w:w="1852" w:type="dxa"/>
            <w:gridSpan w:val="2"/>
            <w:shd w:val="clear" w:color="auto" w:fill="FFFFFF"/>
            <w:vAlign w:val="center"/>
            <w:hideMark/>
          </w:tcPr>
          <w:p w14:paraId="052D17E0"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600 ha</w:t>
            </w:r>
          </w:p>
        </w:tc>
        <w:tc>
          <w:tcPr>
            <w:tcW w:w="1691" w:type="dxa"/>
            <w:shd w:val="clear" w:color="auto" w:fill="auto"/>
            <w:vAlign w:val="center"/>
            <w:hideMark/>
          </w:tcPr>
          <w:p w14:paraId="2DF98E78"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pas de cible</w:t>
            </w:r>
          </w:p>
        </w:tc>
      </w:tr>
      <w:tr w:rsidR="00043FD8" w:rsidRPr="00286B05" w14:paraId="22586788" w14:textId="77777777" w:rsidTr="005E4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5671" w:type="dxa"/>
            <w:gridSpan w:val="2"/>
            <w:shd w:val="clear" w:color="auto" w:fill="auto"/>
            <w:vAlign w:val="center"/>
            <w:hideMark/>
          </w:tcPr>
          <w:p w14:paraId="4FAD0A67" w14:textId="77777777" w:rsidR="00043FD8" w:rsidRPr="00286B05" w:rsidRDefault="00043FD8" w:rsidP="005E4F55">
            <w:pPr>
              <w:spacing w:after="0" w:line="240" w:lineRule="auto"/>
              <w:ind w:firstLineChars="200" w:firstLine="440"/>
              <w:rPr>
                <w:rFonts w:ascii="Calibri" w:eastAsia="Times New Roman" w:hAnsi="Calibri" w:cs="Calibri"/>
                <w:lang w:eastAsia="fr-FR"/>
              </w:rPr>
            </w:pPr>
            <w:r w:rsidRPr="00286B05">
              <w:rPr>
                <w:rFonts w:ascii="Calibri" w:eastAsia="Times New Roman" w:hAnsi="Calibri" w:cs="Calibri"/>
                <w:lang w:eastAsia="fr-FR"/>
              </w:rPr>
              <w:t>Zones humides restaurées ou préservées aidées (ha)</w:t>
            </w:r>
          </w:p>
        </w:tc>
        <w:tc>
          <w:tcPr>
            <w:tcW w:w="1852" w:type="dxa"/>
            <w:gridSpan w:val="2"/>
            <w:shd w:val="clear" w:color="auto" w:fill="auto"/>
            <w:vAlign w:val="center"/>
            <w:hideMark/>
          </w:tcPr>
          <w:p w14:paraId="3C74FBD1"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10 000 ha</w:t>
            </w:r>
          </w:p>
        </w:tc>
        <w:tc>
          <w:tcPr>
            <w:tcW w:w="1691" w:type="dxa"/>
            <w:shd w:val="clear" w:color="auto" w:fill="auto"/>
            <w:vAlign w:val="center"/>
            <w:hideMark/>
          </w:tcPr>
          <w:p w14:paraId="6EED5811" w14:textId="77777777" w:rsidR="00043FD8" w:rsidRPr="00286B05" w:rsidRDefault="00043FD8" w:rsidP="005E4F55">
            <w:pPr>
              <w:spacing w:after="0" w:line="240" w:lineRule="auto"/>
              <w:jc w:val="center"/>
              <w:rPr>
                <w:rFonts w:ascii="Calibri" w:eastAsia="Times New Roman" w:hAnsi="Calibri" w:cs="Calibri"/>
                <w:lang w:eastAsia="fr-FR"/>
              </w:rPr>
            </w:pPr>
            <w:r w:rsidRPr="00286B05">
              <w:rPr>
                <w:rFonts w:ascii="Calibri" w:eastAsia="Times New Roman" w:hAnsi="Calibri" w:cs="Calibri"/>
                <w:lang w:eastAsia="fr-FR"/>
              </w:rPr>
              <w:t>200 ha</w:t>
            </w:r>
          </w:p>
        </w:tc>
      </w:tr>
    </w:tbl>
    <w:p w14:paraId="314E8212" w14:textId="69F8F91B" w:rsidR="00043FD8" w:rsidRDefault="00043FD8" w:rsidP="00E17D4F">
      <w:pPr>
        <w:jc w:val="both"/>
      </w:pPr>
    </w:p>
    <w:p w14:paraId="0F797912" w14:textId="77777777" w:rsidR="00043FD8" w:rsidRDefault="00043FD8">
      <w:r>
        <w:br w:type="page"/>
      </w:r>
    </w:p>
    <w:p w14:paraId="3A6BA2DB" w14:textId="0FBC9CE5" w:rsidR="00043FD8" w:rsidRDefault="00043FD8" w:rsidP="00043FD8">
      <w:pPr>
        <w:pStyle w:val="Sous-titre"/>
        <w:jc w:val="center"/>
      </w:pPr>
      <w:r>
        <w:lastRenderedPageBreak/>
        <w:t>Annexe 2 : Les indicateurs du contrat d’objectif et de performance (COP 2025-2030)</w:t>
      </w:r>
    </w:p>
    <w:p w14:paraId="52077432" w14:textId="77777777" w:rsidR="00043FD8" w:rsidRDefault="00043FD8" w:rsidP="00043FD8">
      <w:pPr>
        <w:jc w:val="both"/>
      </w:pPr>
    </w:p>
    <w:sectPr w:rsidR="00043FD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D5C0" w14:textId="77777777" w:rsidR="00DF7F15" w:rsidRDefault="00DF7F15" w:rsidP="001A0FC0">
      <w:pPr>
        <w:spacing w:after="0" w:line="240" w:lineRule="auto"/>
      </w:pPr>
      <w:r>
        <w:separator/>
      </w:r>
    </w:p>
  </w:endnote>
  <w:endnote w:type="continuationSeparator" w:id="0">
    <w:p w14:paraId="30C543F9" w14:textId="77777777" w:rsidR="00DF7F15" w:rsidRDefault="00DF7F15" w:rsidP="001A0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6101032"/>
      <w:docPartObj>
        <w:docPartGallery w:val="Page Numbers (Bottom of Page)"/>
        <w:docPartUnique/>
      </w:docPartObj>
    </w:sdtPr>
    <w:sdtContent>
      <w:p w14:paraId="2CF1CE63" w14:textId="6E38AB6C" w:rsidR="008C7C1D" w:rsidRDefault="008C7C1D">
        <w:pPr>
          <w:pStyle w:val="Pieddepage"/>
          <w:jc w:val="center"/>
        </w:pPr>
        <w:r>
          <w:fldChar w:fldCharType="begin"/>
        </w:r>
        <w:r>
          <w:instrText>PAGE   \* MERGEFORMAT</w:instrText>
        </w:r>
        <w:r>
          <w:fldChar w:fldCharType="separate"/>
        </w:r>
        <w:r>
          <w:t>2</w:t>
        </w:r>
        <w:r>
          <w:fldChar w:fldCharType="end"/>
        </w:r>
      </w:p>
    </w:sdtContent>
  </w:sdt>
  <w:p w14:paraId="0F415303" w14:textId="4B8AF550" w:rsidR="008C7C1D" w:rsidRDefault="008C7C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FE6A" w14:textId="77777777" w:rsidR="00DF7F15" w:rsidRDefault="00DF7F15" w:rsidP="001A0FC0">
      <w:pPr>
        <w:spacing w:after="0" w:line="240" w:lineRule="auto"/>
      </w:pPr>
      <w:r>
        <w:separator/>
      </w:r>
    </w:p>
  </w:footnote>
  <w:footnote w:type="continuationSeparator" w:id="0">
    <w:p w14:paraId="1A3886BC" w14:textId="77777777" w:rsidR="00DF7F15" w:rsidRDefault="00DF7F15" w:rsidP="001A0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5695" w14:textId="11F23B51" w:rsidR="00100493" w:rsidRDefault="00100493" w:rsidP="00100493">
    <w:pPr>
      <w:jc w:val="center"/>
    </w:pPr>
    <w:r>
      <w:t>Agence de l’eau Rhône Méditerranée Corse</w:t>
    </w:r>
  </w:p>
  <w:p w14:paraId="312B1117" w14:textId="217F6886" w:rsidR="001A0FC0" w:rsidRDefault="001A0FC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5346"/>
    <w:multiLevelType w:val="hybridMultilevel"/>
    <w:tmpl w:val="029A39AE"/>
    <w:lvl w:ilvl="0" w:tplc="792E55FC">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E727DE"/>
    <w:multiLevelType w:val="hybridMultilevel"/>
    <w:tmpl w:val="19C297D4"/>
    <w:lvl w:ilvl="0" w:tplc="58669390">
      <w:start w:val="1"/>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E4770A"/>
    <w:multiLevelType w:val="hybridMultilevel"/>
    <w:tmpl w:val="110C5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830593"/>
    <w:multiLevelType w:val="hybridMultilevel"/>
    <w:tmpl w:val="18608E2C"/>
    <w:lvl w:ilvl="0" w:tplc="5FE404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9D4BB1"/>
    <w:multiLevelType w:val="hybridMultilevel"/>
    <w:tmpl w:val="A96E6F7A"/>
    <w:lvl w:ilvl="0" w:tplc="5FE404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D34562"/>
    <w:multiLevelType w:val="hybridMultilevel"/>
    <w:tmpl w:val="B948861C"/>
    <w:lvl w:ilvl="0" w:tplc="58669390">
      <w:start w:val="1"/>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2C57D9"/>
    <w:multiLevelType w:val="multilevel"/>
    <w:tmpl w:val="040C0025"/>
    <w:lvl w:ilvl="0">
      <w:start w:val="1"/>
      <w:numFmt w:val="decimal"/>
      <w:pStyle w:val="Titre1"/>
      <w:lvlText w:val="%1"/>
      <w:lvlJc w:val="left"/>
      <w:pPr>
        <w:ind w:left="6386"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7" w15:restartNumberingAfterBreak="0">
    <w:nsid w:val="1B2920AB"/>
    <w:multiLevelType w:val="hybridMultilevel"/>
    <w:tmpl w:val="DFDA5E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390BC2"/>
    <w:multiLevelType w:val="hybridMultilevel"/>
    <w:tmpl w:val="6F1620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C86B4C"/>
    <w:multiLevelType w:val="hybridMultilevel"/>
    <w:tmpl w:val="9652674A"/>
    <w:lvl w:ilvl="0" w:tplc="58669390">
      <w:start w:val="1"/>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2818C0"/>
    <w:multiLevelType w:val="hybridMultilevel"/>
    <w:tmpl w:val="759663A0"/>
    <w:lvl w:ilvl="0" w:tplc="509A7A9A">
      <w:start w:val="1"/>
      <w:numFmt w:val="bullet"/>
      <w:lvlText w:val=""/>
      <w:lvlJc w:val="left"/>
      <w:pPr>
        <w:ind w:left="720" w:hanging="360"/>
      </w:pPr>
      <w:rPr>
        <w:rFonts w:ascii="Wingdings" w:eastAsiaTheme="minorHAnsi" w:hAnsi="Wingdings" w:cstheme="minorBidi" w:hint="default"/>
      </w:rPr>
    </w:lvl>
    <w:lvl w:ilvl="1" w:tplc="509A7A9A">
      <w:start w:val="1"/>
      <w:numFmt w:val="bullet"/>
      <w:lvlText w:val=""/>
      <w:lvlJc w:val="left"/>
      <w:pPr>
        <w:ind w:left="1440" w:hanging="360"/>
      </w:pPr>
      <w:rPr>
        <w:rFonts w:ascii="Wingdings" w:eastAsiaTheme="minorHAnsi" w:hAnsi="Wingdings" w:cstheme="minorBidi" w:hint="default"/>
      </w:rPr>
    </w:lvl>
    <w:lvl w:ilvl="2" w:tplc="509A7A9A">
      <w:start w:val="1"/>
      <w:numFmt w:val="bullet"/>
      <w:lvlText w:val=""/>
      <w:lvlJc w:val="left"/>
      <w:pPr>
        <w:ind w:left="2160" w:hanging="360"/>
      </w:pPr>
      <w:rPr>
        <w:rFonts w:ascii="Wingdings" w:eastAsiaTheme="minorHAnsi" w:hAnsi="Wingdings" w:cstheme="minorBid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C72FA2"/>
    <w:multiLevelType w:val="hybridMultilevel"/>
    <w:tmpl w:val="06B4AA26"/>
    <w:lvl w:ilvl="0" w:tplc="4976C6E0">
      <w:start w:val="5"/>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003018"/>
    <w:multiLevelType w:val="hybridMultilevel"/>
    <w:tmpl w:val="98823116"/>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F25608A"/>
    <w:multiLevelType w:val="hybridMultilevel"/>
    <w:tmpl w:val="A54CDFBC"/>
    <w:lvl w:ilvl="0" w:tplc="43D809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295CD5"/>
    <w:multiLevelType w:val="hybridMultilevel"/>
    <w:tmpl w:val="65FE456C"/>
    <w:lvl w:ilvl="0" w:tplc="DE90EACE">
      <w:start w:val="1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EB3961"/>
    <w:multiLevelType w:val="hybridMultilevel"/>
    <w:tmpl w:val="CA8C05B6"/>
    <w:lvl w:ilvl="0" w:tplc="CB0E7FF2">
      <w:start w:val="5"/>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A5257E"/>
    <w:multiLevelType w:val="hybridMultilevel"/>
    <w:tmpl w:val="99388A96"/>
    <w:lvl w:ilvl="0" w:tplc="7AA4446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5842520"/>
    <w:multiLevelType w:val="hybridMultilevel"/>
    <w:tmpl w:val="27323108"/>
    <w:lvl w:ilvl="0" w:tplc="FA0E8CC6">
      <w:start w:val="8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86385E"/>
    <w:multiLevelType w:val="hybridMultilevel"/>
    <w:tmpl w:val="6974110C"/>
    <w:lvl w:ilvl="0" w:tplc="5FE404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6E6E31"/>
    <w:multiLevelType w:val="hybridMultilevel"/>
    <w:tmpl w:val="48F08404"/>
    <w:lvl w:ilvl="0" w:tplc="5FE404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743A6D"/>
    <w:multiLevelType w:val="hybridMultilevel"/>
    <w:tmpl w:val="4D38C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8866438"/>
    <w:multiLevelType w:val="hybridMultilevel"/>
    <w:tmpl w:val="1E1A4F84"/>
    <w:lvl w:ilvl="0" w:tplc="5FE404A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5A3B6256"/>
    <w:multiLevelType w:val="hybridMultilevel"/>
    <w:tmpl w:val="6B60DF08"/>
    <w:lvl w:ilvl="0" w:tplc="5A9CA49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AF3543C"/>
    <w:multiLevelType w:val="hybridMultilevel"/>
    <w:tmpl w:val="6A9C5B0C"/>
    <w:lvl w:ilvl="0" w:tplc="95EE3C9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B000B5"/>
    <w:multiLevelType w:val="hybridMultilevel"/>
    <w:tmpl w:val="301ABEDA"/>
    <w:lvl w:ilvl="0" w:tplc="5FE404AC">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8DE551E"/>
    <w:multiLevelType w:val="hybridMultilevel"/>
    <w:tmpl w:val="4F0E4BCE"/>
    <w:lvl w:ilvl="0" w:tplc="5FE404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1A24DC"/>
    <w:multiLevelType w:val="hybridMultilevel"/>
    <w:tmpl w:val="00DAF8C0"/>
    <w:lvl w:ilvl="0" w:tplc="B7CE02C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E65ED0"/>
    <w:multiLevelType w:val="hybridMultilevel"/>
    <w:tmpl w:val="83C2419C"/>
    <w:lvl w:ilvl="0" w:tplc="B81CAFB0">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7F208D"/>
    <w:multiLevelType w:val="hybridMultilevel"/>
    <w:tmpl w:val="49B6279C"/>
    <w:lvl w:ilvl="0" w:tplc="6ABADF1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E7520F4"/>
    <w:multiLevelType w:val="hybridMultilevel"/>
    <w:tmpl w:val="BC98C2EC"/>
    <w:lvl w:ilvl="0" w:tplc="5FE404A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7741039">
    <w:abstractNumId w:val="13"/>
  </w:num>
  <w:num w:numId="2" w16cid:durableId="1584758706">
    <w:abstractNumId w:val="22"/>
  </w:num>
  <w:num w:numId="3" w16cid:durableId="1534028387">
    <w:abstractNumId w:val="28"/>
  </w:num>
  <w:num w:numId="4" w16cid:durableId="1082872645">
    <w:abstractNumId w:val="0"/>
  </w:num>
  <w:num w:numId="5" w16cid:durableId="1758360855">
    <w:abstractNumId w:val="16"/>
  </w:num>
  <w:num w:numId="6" w16cid:durableId="451020568">
    <w:abstractNumId w:val="23"/>
  </w:num>
  <w:num w:numId="7" w16cid:durableId="757138129">
    <w:abstractNumId w:val="4"/>
  </w:num>
  <w:num w:numId="8" w16cid:durableId="1029257795">
    <w:abstractNumId w:val="26"/>
  </w:num>
  <w:num w:numId="9" w16cid:durableId="1249119586">
    <w:abstractNumId w:val="12"/>
  </w:num>
  <w:num w:numId="10" w16cid:durableId="1434739165">
    <w:abstractNumId w:val="6"/>
  </w:num>
  <w:num w:numId="11" w16cid:durableId="2112581406">
    <w:abstractNumId w:val="7"/>
  </w:num>
  <w:num w:numId="12" w16cid:durableId="698167360">
    <w:abstractNumId w:val="18"/>
  </w:num>
  <w:num w:numId="13" w16cid:durableId="1511917583">
    <w:abstractNumId w:val="19"/>
  </w:num>
  <w:num w:numId="14" w16cid:durableId="207954584">
    <w:abstractNumId w:val="27"/>
  </w:num>
  <w:num w:numId="15" w16cid:durableId="2101754856">
    <w:abstractNumId w:val="15"/>
  </w:num>
  <w:num w:numId="16" w16cid:durableId="1431009465">
    <w:abstractNumId w:val="11"/>
  </w:num>
  <w:num w:numId="17" w16cid:durableId="1861551497">
    <w:abstractNumId w:val="29"/>
  </w:num>
  <w:num w:numId="18" w16cid:durableId="1420371187">
    <w:abstractNumId w:val="9"/>
  </w:num>
  <w:num w:numId="19" w16cid:durableId="89157893">
    <w:abstractNumId w:val="10"/>
  </w:num>
  <w:num w:numId="20" w16cid:durableId="232663228">
    <w:abstractNumId w:val="5"/>
  </w:num>
  <w:num w:numId="21" w16cid:durableId="977344740">
    <w:abstractNumId w:val="1"/>
  </w:num>
  <w:num w:numId="22" w16cid:durableId="472256642">
    <w:abstractNumId w:val="17"/>
  </w:num>
  <w:num w:numId="23" w16cid:durableId="657997617">
    <w:abstractNumId w:val="2"/>
  </w:num>
  <w:num w:numId="24" w16cid:durableId="1031225516">
    <w:abstractNumId w:val="21"/>
  </w:num>
  <w:num w:numId="25" w16cid:durableId="1582056182">
    <w:abstractNumId w:val="24"/>
  </w:num>
  <w:num w:numId="26" w16cid:durableId="530461426">
    <w:abstractNumId w:val="8"/>
  </w:num>
  <w:num w:numId="27" w16cid:durableId="1636830077">
    <w:abstractNumId w:val="14"/>
  </w:num>
  <w:num w:numId="28" w16cid:durableId="1051266068">
    <w:abstractNumId w:val="3"/>
  </w:num>
  <w:num w:numId="29" w16cid:durableId="1845587757">
    <w:abstractNumId w:val="25"/>
  </w:num>
  <w:num w:numId="30" w16cid:durableId="15947006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C0"/>
    <w:rsid w:val="000062CB"/>
    <w:rsid w:val="000121D6"/>
    <w:rsid w:val="00025DA7"/>
    <w:rsid w:val="00030B37"/>
    <w:rsid w:val="00030CC9"/>
    <w:rsid w:val="00032927"/>
    <w:rsid w:val="00033778"/>
    <w:rsid w:val="00034B9B"/>
    <w:rsid w:val="00041CD0"/>
    <w:rsid w:val="00043FD8"/>
    <w:rsid w:val="0004639E"/>
    <w:rsid w:val="00046AC1"/>
    <w:rsid w:val="000519E9"/>
    <w:rsid w:val="00052E62"/>
    <w:rsid w:val="0005543B"/>
    <w:rsid w:val="00062FDB"/>
    <w:rsid w:val="00066B9F"/>
    <w:rsid w:val="00075400"/>
    <w:rsid w:val="00085DE7"/>
    <w:rsid w:val="000A19BD"/>
    <w:rsid w:val="000A2EC1"/>
    <w:rsid w:val="000A65C3"/>
    <w:rsid w:val="000C7235"/>
    <w:rsid w:val="000D1402"/>
    <w:rsid w:val="000D26D9"/>
    <w:rsid w:val="000D494C"/>
    <w:rsid w:val="000D539E"/>
    <w:rsid w:val="000E20B5"/>
    <w:rsid w:val="00100493"/>
    <w:rsid w:val="00104724"/>
    <w:rsid w:val="00111249"/>
    <w:rsid w:val="001417F0"/>
    <w:rsid w:val="00141861"/>
    <w:rsid w:val="001475C0"/>
    <w:rsid w:val="00147ABB"/>
    <w:rsid w:val="00147D94"/>
    <w:rsid w:val="00151AEB"/>
    <w:rsid w:val="00156995"/>
    <w:rsid w:val="0015768C"/>
    <w:rsid w:val="00160118"/>
    <w:rsid w:val="001643A7"/>
    <w:rsid w:val="001726B2"/>
    <w:rsid w:val="001743FF"/>
    <w:rsid w:val="001813AF"/>
    <w:rsid w:val="00187473"/>
    <w:rsid w:val="00192408"/>
    <w:rsid w:val="00196532"/>
    <w:rsid w:val="001A0FC0"/>
    <w:rsid w:val="001A6E3C"/>
    <w:rsid w:val="001A71A2"/>
    <w:rsid w:val="001A7F19"/>
    <w:rsid w:val="001B2E67"/>
    <w:rsid w:val="001B5339"/>
    <w:rsid w:val="001B5A3C"/>
    <w:rsid w:val="001B7F4B"/>
    <w:rsid w:val="001C187F"/>
    <w:rsid w:val="001C41EE"/>
    <w:rsid w:val="001D3F8C"/>
    <w:rsid w:val="001D5179"/>
    <w:rsid w:val="001D55EF"/>
    <w:rsid w:val="001E737D"/>
    <w:rsid w:val="001F7894"/>
    <w:rsid w:val="00200672"/>
    <w:rsid w:val="00224A4B"/>
    <w:rsid w:val="00225041"/>
    <w:rsid w:val="002258ED"/>
    <w:rsid w:val="00233366"/>
    <w:rsid w:val="00241C9B"/>
    <w:rsid w:val="00244B96"/>
    <w:rsid w:val="00265DBA"/>
    <w:rsid w:val="00272E3C"/>
    <w:rsid w:val="00273667"/>
    <w:rsid w:val="00274223"/>
    <w:rsid w:val="002779E2"/>
    <w:rsid w:val="00285999"/>
    <w:rsid w:val="00286B05"/>
    <w:rsid w:val="002871F1"/>
    <w:rsid w:val="00293056"/>
    <w:rsid w:val="002A15CC"/>
    <w:rsid w:val="002A7F7F"/>
    <w:rsid w:val="002B0B8A"/>
    <w:rsid w:val="002B4004"/>
    <w:rsid w:val="002C31EB"/>
    <w:rsid w:val="002E5A6D"/>
    <w:rsid w:val="002E7AA9"/>
    <w:rsid w:val="002F2B50"/>
    <w:rsid w:val="002F4B51"/>
    <w:rsid w:val="002F7557"/>
    <w:rsid w:val="003021F6"/>
    <w:rsid w:val="00304A50"/>
    <w:rsid w:val="00312858"/>
    <w:rsid w:val="00316F92"/>
    <w:rsid w:val="00323191"/>
    <w:rsid w:val="00335A0F"/>
    <w:rsid w:val="00342BE6"/>
    <w:rsid w:val="00350FCD"/>
    <w:rsid w:val="00363193"/>
    <w:rsid w:val="00364AEA"/>
    <w:rsid w:val="00367A3F"/>
    <w:rsid w:val="00374FD7"/>
    <w:rsid w:val="00381491"/>
    <w:rsid w:val="00383753"/>
    <w:rsid w:val="00386FC3"/>
    <w:rsid w:val="00395202"/>
    <w:rsid w:val="00395752"/>
    <w:rsid w:val="00396A3A"/>
    <w:rsid w:val="003B223C"/>
    <w:rsid w:val="003C0DCB"/>
    <w:rsid w:val="003D47C9"/>
    <w:rsid w:val="003E0E65"/>
    <w:rsid w:val="004070DD"/>
    <w:rsid w:val="00414E13"/>
    <w:rsid w:val="0041532C"/>
    <w:rsid w:val="00421683"/>
    <w:rsid w:val="004222AB"/>
    <w:rsid w:val="00430D76"/>
    <w:rsid w:val="00432FCA"/>
    <w:rsid w:val="00435F40"/>
    <w:rsid w:val="0044134C"/>
    <w:rsid w:val="00443F88"/>
    <w:rsid w:val="00451147"/>
    <w:rsid w:val="00455422"/>
    <w:rsid w:val="00463254"/>
    <w:rsid w:val="004663F6"/>
    <w:rsid w:val="00471AA1"/>
    <w:rsid w:val="00473B83"/>
    <w:rsid w:val="00482E32"/>
    <w:rsid w:val="00485089"/>
    <w:rsid w:val="004A2320"/>
    <w:rsid w:val="004B61FB"/>
    <w:rsid w:val="004C066C"/>
    <w:rsid w:val="004C599D"/>
    <w:rsid w:val="004C7A4B"/>
    <w:rsid w:val="004D2D79"/>
    <w:rsid w:val="0050283A"/>
    <w:rsid w:val="00504858"/>
    <w:rsid w:val="00507825"/>
    <w:rsid w:val="00507BAC"/>
    <w:rsid w:val="00507CAA"/>
    <w:rsid w:val="005134F3"/>
    <w:rsid w:val="00515FBC"/>
    <w:rsid w:val="00520586"/>
    <w:rsid w:val="00520BD2"/>
    <w:rsid w:val="005323F9"/>
    <w:rsid w:val="00547E19"/>
    <w:rsid w:val="005605F4"/>
    <w:rsid w:val="005618D3"/>
    <w:rsid w:val="00563F09"/>
    <w:rsid w:val="005803B1"/>
    <w:rsid w:val="005849DD"/>
    <w:rsid w:val="00585519"/>
    <w:rsid w:val="005908FF"/>
    <w:rsid w:val="005938DC"/>
    <w:rsid w:val="00595CA2"/>
    <w:rsid w:val="00597AC1"/>
    <w:rsid w:val="005A1505"/>
    <w:rsid w:val="005A1F45"/>
    <w:rsid w:val="005A4D36"/>
    <w:rsid w:val="005A585E"/>
    <w:rsid w:val="005A7B7B"/>
    <w:rsid w:val="005B452C"/>
    <w:rsid w:val="005C05F7"/>
    <w:rsid w:val="005C365D"/>
    <w:rsid w:val="005D21B0"/>
    <w:rsid w:val="005D647F"/>
    <w:rsid w:val="005F54A1"/>
    <w:rsid w:val="006205BC"/>
    <w:rsid w:val="006206B9"/>
    <w:rsid w:val="00633543"/>
    <w:rsid w:val="00634878"/>
    <w:rsid w:val="0064483A"/>
    <w:rsid w:val="00661A16"/>
    <w:rsid w:val="00665423"/>
    <w:rsid w:val="00676D9F"/>
    <w:rsid w:val="00684E58"/>
    <w:rsid w:val="006A0C5A"/>
    <w:rsid w:val="006A3431"/>
    <w:rsid w:val="006B3B04"/>
    <w:rsid w:val="006B5330"/>
    <w:rsid w:val="006B613A"/>
    <w:rsid w:val="006C1359"/>
    <w:rsid w:val="006D12CF"/>
    <w:rsid w:val="006D51CA"/>
    <w:rsid w:val="006D5D6D"/>
    <w:rsid w:val="006E1D85"/>
    <w:rsid w:val="006E31C1"/>
    <w:rsid w:val="006E604E"/>
    <w:rsid w:val="006F7360"/>
    <w:rsid w:val="00730A3A"/>
    <w:rsid w:val="00743B17"/>
    <w:rsid w:val="00744A70"/>
    <w:rsid w:val="00764B5E"/>
    <w:rsid w:val="0076617E"/>
    <w:rsid w:val="00773EDC"/>
    <w:rsid w:val="00781476"/>
    <w:rsid w:val="00784115"/>
    <w:rsid w:val="007A7426"/>
    <w:rsid w:val="007B4C88"/>
    <w:rsid w:val="007C4F74"/>
    <w:rsid w:val="007C515B"/>
    <w:rsid w:val="007D3651"/>
    <w:rsid w:val="007E6A5C"/>
    <w:rsid w:val="007F2A40"/>
    <w:rsid w:val="007F59D7"/>
    <w:rsid w:val="0080117A"/>
    <w:rsid w:val="00803531"/>
    <w:rsid w:val="008036FC"/>
    <w:rsid w:val="00803A68"/>
    <w:rsid w:val="0080545B"/>
    <w:rsid w:val="0081039A"/>
    <w:rsid w:val="008127DA"/>
    <w:rsid w:val="00816CA5"/>
    <w:rsid w:val="00830421"/>
    <w:rsid w:val="00830F3D"/>
    <w:rsid w:val="008430E6"/>
    <w:rsid w:val="008670F9"/>
    <w:rsid w:val="0086735A"/>
    <w:rsid w:val="008751BB"/>
    <w:rsid w:val="00882C6C"/>
    <w:rsid w:val="00893D30"/>
    <w:rsid w:val="008A5764"/>
    <w:rsid w:val="008B0054"/>
    <w:rsid w:val="008C1D4E"/>
    <w:rsid w:val="008C7C1D"/>
    <w:rsid w:val="008D46E4"/>
    <w:rsid w:val="008E6C69"/>
    <w:rsid w:val="00902CE3"/>
    <w:rsid w:val="009226F6"/>
    <w:rsid w:val="009329FE"/>
    <w:rsid w:val="009349DB"/>
    <w:rsid w:val="009423D3"/>
    <w:rsid w:val="00951FB2"/>
    <w:rsid w:val="009562BA"/>
    <w:rsid w:val="00961508"/>
    <w:rsid w:val="00970540"/>
    <w:rsid w:val="009709A6"/>
    <w:rsid w:val="00975C77"/>
    <w:rsid w:val="00976099"/>
    <w:rsid w:val="00980E1A"/>
    <w:rsid w:val="00986001"/>
    <w:rsid w:val="00997577"/>
    <w:rsid w:val="009A20E2"/>
    <w:rsid w:val="009B117C"/>
    <w:rsid w:val="009C2C0E"/>
    <w:rsid w:val="009C2C5A"/>
    <w:rsid w:val="009C31A1"/>
    <w:rsid w:val="009D3C17"/>
    <w:rsid w:val="009D4706"/>
    <w:rsid w:val="009E2A2D"/>
    <w:rsid w:val="009E5F7A"/>
    <w:rsid w:val="009F0DA4"/>
    <w:rsid w:val="009F1E1D"/>
    <w:rsid w:val="009F27E6"/>
    <w:rsid w:val="009F5439"/>
    <w:rsid w:val="00A038FB"/>
    <w:rsid w:val="00A114AB"/>
    <w:rsid w:val="00A1312D"/>
    <w:rsid w:val="00A2543B"/>
    <w:rsid w:val="00A458AB"/>
    <w:rsid w:val="00A51E47"/>
    <w:rsid w:val="00A51E76"/>
    <w:rsid w:val="00A57913"/>
    <w:rsid w:val="00A73AD7"/>
    <w:rsid w:val="00A83F03"/>
    <w:rsid w:val="00A9037A"/>
    <w:rsid w:val="00A92A0D"/>
    <w:rsid w:val="00A94C70"/>
    <w:rsid w:val="00AA0E26"/>
    <w:rsid w:val="00AA2EF0"/>
    <w:rsid w:val="00AA5ACF"/>
    <w:rsid w:val="00AB3DBD"/>
    <w:rsid w:val="00AD0322"/>
    <w:rsid w:val="00AD5395"/>
    <w:rsid w:val="00AE0A0B"/>
    <w:rsid w:val="00AE66BE"/>
    <w:rsid w:val="00AF0F0A"/>
    <w:rsid w:val="00AF18B6"/>
    <w:rsid w:val="00AF1D76"/>
    <w:rsid w:val="00AF3116"/>
    <w:rsid w:val="00AF5894"/>
    <w:rsid w:val="00B03EBA"/>
    <w:rsid w:val="00B13ACE"/>
    <w:rsid w:val="00B21564"/>
    <w:rsid w:val="00B22312"/>
    <w:rsid w:val="00B351E3"/>
    <w:rsid w:val="00B364FA"/>
    <w:rsid w:val="00B402EA"/>
    <w:rsid w:val="00B47848"/>
    <w:rsid w:val="00B5100C"/>
    <w:rsid w:val="00B5154A"/>
    <w:rsid w:val="00B6118D"/>
    <w:rsid w:val="00B65E8F"/>
    <w:rsid w:val="00B6719D"/>
    <w:rsid w:val="00B6775E"/>
    <w:rsid w:val="00B72E6B"/>
    <w:rsid w:val="00B742E4"/>
    <w:rsid w:val="00B76E7B"/>
    <w:rsid w:val="00B8288D"/>
    <w:rsid w:val="00B85167"/>
    <w:rsid w:val="00B863A9"/>
    <w:rsid w:val="00B905E5"/>
    <w:rsid w:val="00B90744"/>
    <w:rsid w:val="00B90A74"/>
    <w:rsid w:val="00B90EF3"/>
    <w:rsid w:val="00B936B3"/>
    <w:rsid w:val="00BA374B"/>
    <w:rsid w:val="00BB38A2"/>
    <w:rsid w:val="00BB5DD2"/>
    <w:rsid w:val="00BB69D0"/>
    <w:rsid w:val="00BB716E"/>
    <w:rsid w:val="00BC02B8"/>
    <w:rsid w:val="00BD097F"/>
    <w:rsid w:val="00BD710E"/>
    <w:rsid w:val="00BE009E"/>
    <w:rsid w:val="00BF3693"/>
    <w:rsid w:val="00BF4CAF"/>
    <w:rsid w:val="00C05F53"/>
    <w:rsid w:val="00C160B0"/>
    <w:rsid w:val="00C206C1"/>
    <w:rsid w:val="00C31691"/>
    <w:rsid w:val="00C45EC3"/>
    <w:rsid w:val="00C47C6C"/>
    <w:rsid w:val="00C50A1E"/>
    <w:rsid w:val="00C5543A"/>
    <w:rsid w:val="00C56071"/>
    <w:rsid w:val="00C57174"/>
    <w:rsid w:val="00C575CE"/>
    <w:rsid w:val="00C66733"/>
    <w:rsid w:val="00C71940"/>
    <w:rsid w:val="00C734FD"/>
    <w:rsid w:val="00C82954"/>
    <w:rsid w:val="00C85F19"/>
    <w:rsid w:val="00C87857"/>
    <w:rsid w:val="00C9469E"/>
    <w:rsid w:val="00CA4FB2"/>
    <w:rsid w:val="00CA6A74"/>
    <w:rsid w:val="00CA7B33"/>
    <w:rsid w:val="00CB1975"/>
    <w:rsid w:val="00CB30EA"/>
    <w:rsid w:val="00CC162E"/>
    <w:rsid w:val="00CC682F"/>
    <w:rsid w:val="00CE23E6"/>
    <w:rsid w:val="00CE46B9"/>
    <w:rsid w:val="00CF4A08"/>
    <w:rsid w:val="00CF5199"/>
    <w:rsid w:val="00D04102"/>
    <w:rsid w:val="00D06913"/>
    <w:rsid w:val="00D215E4"/>
    <w:rsid w:val="00D27714"/>
    <w:rsid w:val="00D30185"/>
    <w:rsid w:val="00D5514B"/>
    <w:rsid w:val="00D64C5F"/>
    <w:rsid w:val="00D67AA3"/>
    <w:rsid w:val="00D7563D"/>
    <w:rsid w:val="00D94CB3"/>
    <w:rsid w:val="00DA1633"/>
    <w:rsid w:val="00DA5156"/>
    <w:rsid w:val="00DB398D"/>
    <w:rsid w:val="00DC6B55"/>
    <w:rsid w:val="00DD77C6"/>
    <w:rsid w:val="00DE4406"/>
    <w:rsid w:val="00DE7BFE"/>
    <w:rsid w:val="00DF7F15"/>
    <w:rsid w:val="00E07108"/>
    <w:rsid w:val="00E07728"/>
    <w:rsid w:val="00E101C3"/>
    <w:rsid w:val="00E16725"/>
    <w:rsid w:val="00E17D4F"/>
    <w:rsid w:val="00E328A0"/>
    <w:rsid w:val="00E367B1"/>
    <w:rsid w:val="00E5512C"/>
    <w:rsid w:val="00E56856"/>
    <w:rsid w:val="00E62399"/>
    <w:rsid w:val="00E64FFF"/>
    <w:rsid w:val="00E6538A"/>
    <w:rsid w:val="00E7289C"/>
    <w:rsid w:val="00E833E2"/>
    <w:rsid w:val="00E84019"/>
    <w:rsid w:val="00E859AE"/>
    <w:rsid w:val="00E92BA9"/>
    <w:rsid w:val="00EA12A0"/>
    <w:rsid w:val="00EA2809"/>
    <w:rsid w:val="00EB503A"/>
    <w:rsid w:val="00EB5FC9"/>
    <w:rsid w:val="00ED169A"/>
    <w:rsid w:val="00ED325D"/>
    <w:rsid w:val="00ED7E0C"/>
    <w:rsid w:val="00EE5331"/>
    <w:rsid w:val="00EE5E98"/>
    <w:rsid w:val="00EF0503"/>
    <w:rsid w:val="00EF1C51"/>
    <w:rsid w:val="00F16E41"/>
    <w:rsid w:val="00F25A9B"/>
    <w:rsid w:val="00F305FF"/>
    <w:rsid w:val="00F469EE"/>
    <w:rsid w:val="00F50E64"/>
    <w:rsid w:val="00F552EC"/>
    <w:rsid w:val="00F55A7A"/>
    <w:rsid w:val="00F6368E"/>
    <w:rsid w:val="00F65B9D"/>
    <w:rsid w:val="00F66491"/>
    <w:rsid w:val="00F7385E"/>
    <w:rsid w:val="00F869AE"/>
    <w:rsid w:val="00F87F67"/>
    <w:rsid w:val="00F957E3"/>
    <w:rsid w:val="00FA3AFF"/>
    <w:rsid w:val="00FA502C"/>
    <w:rsid w:val="00FC76A9"/>
    <w:rsid w:val="00FE1314"/>
    <w:rsid w:val="00FE489A"/>
    <w:rsid w:val="00FF24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9CE7E"/>
  <w15:chartTrackingRefBased/>
  <w15:docId w15:val="{16855573-A23C-4CAE-87E7-185A52FD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03A"/>
  </w:style>
  <w:style w:type="paragraph" w:styleId="Titre1">
    <w:name w:val="heading 1"/>
    <w:basedOn w:val="Normal"/>
    <w:next w:val="Normal"/>
    <w:link w:val="Titre1Car"/>
    <w:uiPriority w:val="9"/>
    <w:qFormat/>
    <w:rsid w:val="00A94C70"/>
    <w:pPr>
      <w:keepNext/>
      <w:keepLines/>
      <w:numPr>
        <w:numId w:val="10"/>
      </w:numPr>
      <w:spacing w:before="400" w:after="40" w:line="240" w:lineRule="auto"/>
      <w:ind w:left="432"/>
      <w:outlineLvl w:val="0"/>
    </w:pPr>
    <w:rPr>
      <w:rFonts w:asciiTheme="majorHAnsi" w:eastAsiaTheme="majorEastAsia" w:hAnsiTheme="majorHAnsi" w:cstheme="majorBidi"/>
      <w:color w:val="002E36" w:themeColor="accent1" w:themeShade="80"/>
      <w:sz w:val="36"/>
      <w:szCs w:val="36"/>
    </w:rPr>
  </w:style>
  <w:style w:type="paragraph" w:styleId="Titre2">
    <w:name w:val="heading 2"/>
    <w:basedOn w:val="Normal"/>
    <w:next w:val="Normal"/>
    <w:link w:val="Titre2Car"/>
    <w:uiPriority w:val="9"/>
    <w:unhideWhenUsed/>
    <w:qFormat/>
    <w:rsid w:val="00A94C70"/>
    <w:pPr>
      <w:keepNext/>
      <w:keepLines/>
      <w:numPr>
        <w:ilvl w:val="1"/>
        <w:numId w:val="10"/>
      </w:numPr>
      <w:spacing w:before="40" w:after="0" w:line="240" w:lineRule="auto"/>
      <w:outlineLvl w:val="1"/>
    </w:pPr>
    <w:rPr>
      <w:rFonts w:asciiTheme="majorHAnsi" w:eastAsiaTheme="majorEastAsia" w:hAnsiTheme="majorHAnsi" w:cstheme="majorBidi"/>
      <w:color w:val="004451" w:themeColor="accent1" w:themeShade="BF"/>
      <w:sz w:val="32"/>
      <w:szCs w:val="32"/>
    </w:rPr>
  </w:style>
  <w:style w:type="paragraph" w:styleId="Titre3">
    <w:name w:val="heading 3"/>
    <w:basedOn w:val="Normal"/>
    <w:next w:val="Normal"/>
    <w:link w:val="Titre3Car"/>
    <w:uiPriority w:val="9"/>
    <w:unhideWhenUsed/>
    <w:qFormat/>
    <w:rsid w:val="00A94C70"/>
    <w:pPr>
      <w:keepNext/>
      <w:keepLines/>
      <w:numPr>
        <w:ilvl w:val="2"/>
        <w:numId w:val="10"/>
      </w:numPr>
      <w:spacing w:before="40" w:after="0" w:line="240" w:lineRule="auto"/>
      <w:outlineLvl w:val="2"/>
    </w:pPr>
    <w:rPr>
      <w:rFonts w:asciiTheme="majorHAnsi" w:eastAsiaTheme="majorEastAsia" w:hAnsiTheme="majorHAnsi" w:cstheme="majorBidi"/>
      <w:color w:val="004451" w:themeColor="accent1" w:themeShade="BF"/>
      <w:sz w:val="28"/>
      <w:szCs w:val="28"/>
    </w:rPr>
  </w:style>
  <w:style w:type="paragraph" w:styleId="Titre4">
    <w:name w:val="heading 4"/>
    <w:basedOn w:val="Normal"/>
    <w:next w:val="Normal"/>
    <w:link w:val="Titre4Car"/>
    <w:uiPriority w:val="9"/>
    <w:semiHidden/>
    <w:unhideWhenUsed/>
    <w:qFormat/>
    <w:rsid w:val="00A94C70"/>
    <w:pPr>
      <w:keepNext/>
      <w:keepLines/>
      <w:numPr>
        <w:ilvl w:val="3"/>
        <w:numId w:val="10"/>
      </w:numPr>
      <w:spacing w:before="40" w:after="0"/>
      <w:outlineLvl w:val="3"/>
    </w:pPr>
    <w:rPr>
      <w:rFonts w:asciiTheme="majorHAnsi" w:eastAsiaTheme="majorEastAsia" w:hAnsiTheme="majorHAnsi" w:cstheme="majorBidi"/>
      <w:color w:val="004451" w:themeColor="accent1" w:themeShade="BF"/>
      <w:sz w:val="24"/>
      <w:szCs w:val="24"/>
    </w:rPr>
  </w:style>
  <w:style w:type="paragraph" w:styleId="Titre5">
    <w:name w:val="heading 5"/>
    <w:basedOn w:val="Normal"/>
    <w:next w:val="Normal"/>
    <w:link w:val="Titre5Car"/>
    <w:uiPriority w:val="9"/>
    <w:semiHidden/>
    <w:unhideWhenUsed/>
    <w:qFormat/>
    <w:rsid w:val="00A94C70"/>
    <w:pPr>
      <w:keepNext/>
      <w:keepLines/>
      <w:numPr>
        <w:ilvl w:val="4"/>
        <w:numId w:val="10"/>
      </w:numPr>
      <w:spacing w:before="40" w:after="0"/>
      <w:outlineLvl w:val="4"/>
    </w:pPr>
    <w:rPr>
      <w:rFonts w:asciiTheme="majorHAnsi" w:eastAsiaTheme="majorEastAsia" w:hAnsiTheme="majorHAnsi" w:cstheme="majorBidi"/>
      <w:caps/>
      <w:color w:val="004451" w:themeColor="accent1" w:themeShade="BF"/>
    </w:rPr>
  </w:style>
  <w:style w:type="paragraph" w:styleId="Titre6">
    <w:name w:val="heading 6"/>
    <w:basedOn w:val="Normal"/>
    <w:next w:val="Normal"/>
    <w:link w:val="Titre6Car"/>
    <w:uiPriority w:val="9"/>
    <w:semiHidden/>
    <w:unhideWhenUsed/>
    <w:qFormat/>
    <w:rsid w:val="00A94C70"/>
    <w:pPr>
      <w:keepNext/>
      <w:keepLines/>
      <w:numPr>
        <w:ilvl w:val="5"/>
        <w:numId w:val="10"/>
      </w:numPr>
      <w:spacing w:before="40" w:after="0"/>
      <w:outlineLvl w:val="5"/>
    </w:pPr>
    <w:rPr>
      <w:rFonts w:asciiTheme="majorHAnsi" w:eastAsiaTheme="majorEastAsia" w:hAnsiTheme="majorHAnsi" w:cstheme="majorBidi"/>
      <w:i/>
      <w:iCs/>
      <w:caps/>
      <w:color w:val="002E36" w:themeColor="accent1" w:themeShade="80"/>
    </w:rPr>
  </w:style>
  <w:style w:type="paragraph" w:styleId="Titre7">
    <w:name w:val="heading 7"/>
    <w:basedOn w:val="Normal"/>
    <w:next w:val="Normal"/>
    <w:link w:val="Titre7Car"/>
    <w:uiPriority w:val="9"/>
    <w:semiHidden/>
    <w:unhideWhenUsed/>
    <w:qFormat/>
    <w:rsid w:val="00A94C70"/>
    <w:pPr>
      <w:keepNext/>
      <w:keepLines/>
      <w:numPr>
        <w:ilvl w:val="6"/>
        <w:numId w:val="10"/>
      </w:numPr>
      <w:spacing w:before="40" w:after="0"/>
      <w:outlineLvl w:val="6"/>
    </w:pPr>
    <w:rPr>
      <w:rFonts w:asciiTheme="majorHAnsi" w:eastAsiaTheme="majorEastAsia" w:hAnsiTheme="majorHAnsi" w:cstheme="majorBidi"/>
      <w:b/>
      <w:bCs/>
      <w:color w:val="002E36" w:themeColor="accent1" w:themeShade="80"/>
    </w:rPr>
  </w:style>
  <w:style w:type="paragraph" w:styleId="Titre8">
    <w:name w:val="heading 8"/>
    <w:basedOn w:val="Normal"/>
    <w:next w:val="Normal"/>
    <w:link w:val="Titre8Car"/>
    <w:uiPriority w:val="9"/>
    <w:semiHidden/>
    <w:unhideWhenUsed/>
    <w:qFormat/>
    <w:rsid w:val="00A94C70"/>
    <w:pPr>
      <w:keepNext/>
      <w:keepLines/>
      <w:numPr>
        <w:ilvl w:val="7"/>
        <w:numId w:val="10"/>
      </w:numPr>
      <w:spacing w:before="40" w:after="0"/>
      <w:outlineLvl w:val="7"/>
    </w:pPr>
    <w:rPr>
      <w:rFonts w:asciiTheme="majorHAnsi" w:eastAsiaTheme="majorEastAsia" w:hAnsiTheme="majorHAnsi" w:cstheme="majorBidi"/>
      <w:b/>
      <w:bCs/>
      <w:i/>
      <w:iCs/>
      <w:color w:val="002E36" w:themeColor="accent1" w:themeShade="80"/>
    </w:rPr>
  </w:style>
  <w:style w:type="paragraph" w:styleId="Titre9">
    <w:name w:val="heading 9"/>
    <w:basedOn w:val="Normal"/>
    <w:next w:val="Normal"/>
    <w:link w:val="Titre9Car"/>
    <w:uiPriority w:val="9"/>
    <w:semiHidden/>
    <w:unhideWhenUsed/>
    <w:qFormat/>
    <w:rsid w:val="00A94C70"/>
    <w:pPr>
      <w:keepNext/>
      <w:keepLines/>
      <w:numPr>
        <w:ilvl w:val="8"/>
        <w:numId w:val="10"/>
      </w:numPr>
      <w:spacing w:before="40" w:after="0"/>
      <w:outlineLvl w:val="8"/>
    </w:pPr>
    <w:rPr>
      <w:rFonts w:asciiTheme="majorHAnsi" w:eastAsiaTheme="majorEastAsia" w:hAnsiTheme="majorHAnsi" w:cstheme="majorBidi"/>
      <w:i/>
      <w:iCs/>
      <w:color w:val="002E36"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A0FC0"/>
    <w:pPr>
      <w:tabs>
        <w:tab w:val="center" w:pos="4536"/>
        <w:tab w:val="right" w:pos="9072"/>
      </w:tabs>
      <w:spacing w:after="0" w:line="240" w:lineRule="auto"/>
    </w:pPr>
  </w:style>
  <w:style w:type="character" w:customStyle="1" w:styleId="En-tteCar">
    <w:name w:val="En-tête Car"/>
    <w:basedOn w:val="Policepardfaut"/>
    <w:link w:val="En-tte"/>
    <w:uiPriority w:val="99"/>
    <w:rsid w:val="001A0FC0"/>
  </w:style>
  <w:style w:type="paragraph" w:styleId="Pieddepage">
    <w:name w:val="footer"/>
    <w:basedOn w:val="Normal"/>
    <w:link w:val="PieddepageCar"/>
    <w:uiPriority w:val="99"/>
    <w:unhideWhenUsed/>
    <w:rsid w:val="001A0F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0FC0"/>
  </w:style>
  <w:style w:type="paragraph" w:styleId="Paragraphedeliste">
    <w:name w:val="List Paragraph"/>
    <w:basedOn w:val="Normal"/>
    <w:uiPriority w:val="34"/>
    <w:qFormat/>
    <w:rsid w:val="00676D9F"/>
    <w:pPr>
      <w:ind w:left="720"/>
      <w:contextualSpacing/>
    </w:pPr>
  </w:style>
  <w:style w:type="table" w:styleId="Grilledutableau">
    <w:name w:val="Table Grid"/>
    <w:basedOn w:val="TableauNormal"/>
    <w:uiPriority w:val="59"/>
    <w:rsid w:val="00E85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A94C70"/>
    <w:rPr>
      <w:rFonts w:asciiTheme="majorHAnsi" w:eastAsiaTheme="majorEastAsia" w:hAnsiTheme="majorHAnsi" w:cstheme="majorBidi"/>
      <w:color w:val="002E36" w:themeColor="accent1" w:themeShade="80"/>
      <w:sz w:val="36"/>
      <w:szCs w:val="36"/>
    </w:rPr>
  </w:style>
  <w:style w:type="character" w:customStyle="1" w:styleId="Titre2Car">
    <w:name w:val="Titre 2 Car"/>
    <w:basedOn w:val="Policepardfaut"/>
    <w:link w:val="Titre2"/>
    <w:uiPriority w:val="9"/>
    <w:rsid w:val="00A94C70"/>
    <w:rPr>
      <w:rFonts w:asciiTheme="majorHAnsi" w:eastAsiaTheme="majorEastAsia" w:hAnsiTheme="majorHAnsi" w:cstheme="majorBidi"/>
      <w:color w:val="004451" w:themeColor="accent1" w:themeShade="BF"/>
      <w:sz w:val="32"/>
      <w:szCs w:val="32"/>
    </w:rPr>
  </w:style>
  <w:style w:type="character" w:customStyle="1" w:styleId="Titre3Car">
    <w:name w:val="Titre 3 Car"/>
    <w:basedOn w:val="Policepardfaut"/>
    <w:link w:val="Titre3"/>
    <w:uiPriority w:val="9"/>
    <w:rsid w:val="00A94C70"/>
    <w:rPr>
      <w:rFonts w:asciiTheme="majorHAnsi" w:eastAsiaTheme="majorEastAsia" w:hAnsiTheme="majorHAnsi" w:cstheme="majorBidi"/>
      <w:color w:val="004451" w:themeColor="accent1" w:themeShade="BF"/>
      <w:sz w:val="28"/>
      <w:szCs w:val="28"/>
    </w:rPr>
  </w:style>
  <w:style w:type="character" w:customStyle="1" w:styleId="Titre4Car">
    <w:name w:val="Titre 4 Car"/>
    <w:basedOn w:val="Policepardfaut"/>
    <w:link w:val="Titre4"/>
    <w:uiPriority w:val="9"/>
    <w:semiHidden/>
    <w:rsid w:val="00A94C70"/>
    <w:rPr>
      <w:rFonts w:asciiTheme="majorHAnsi" w:eastAsiaTheme="majorEastAsia" w:hAnsiTheme="majorHAnsi" w:cstheme="majorBidi"/>
      <w:color w:val="004451" w:themeColor="accent1" w:themeShade="BF"/>
      <w:sz w:val="24"/>
      <w:szCs w:val="24"/>
    </w:rPr>
  </w:style>
  <w:style w:type="character" w:customStyle="1" w:styleId="Titre5Car">
    <w:name w:val="Titre 5 Car"/>
    <w:basedOn w:val="Policepardfaut"/>
    <w:link w:val="Titre5"/>
    <w:uiPriority w:val="9"/>
    <w:semiHidden/>
    <w:rsid w:val="00A94C70"/>
    <w:rPr>
      <w:rFonts w:asciiTheme="majorHAnsi" w:eastAsiaTheme="majorEastAsia" w:hAnsiTheme="majorHAnsi" w:cstheme="majorBidi"/>
      <w:caps/>
      <w:color w:val="004451" w:themeColor="accent1" w:themeShade="BF"/>
    </w:rPr>
  </w:style>
  <w:style w:type="character" w:customStyle="1" w:styleId="Titre6Car">
    <w:name w:val="Titre 6 Car"/>
    <w:basedOn w:val="Policepardfaut"/>
    <w:link w:val="Titre6"/>
    <w:uiPriority w:val="9"/>
    <w:semiHidden/>
    <w:rsid w:val="00A94C70"/>
    <w:rPr>
      <w:rFonts w:asciiTheme="majorHAnsi" w:eastAsiaTheme="majorEastAsia" w:hAnsiTheme="majorHAnsi" w:cstheme="majorBidi"/>
      <w:i/>
      <w:iCs/>
      <w:caps/>
      <w:color w:val="002E36" w:themeColor="accent1" w:themeShade="80"/>
    </w:rPr>
  </w:style>
  <w:style w:type="character" w:customStyle="1" w:styleId="Titre7Car">
    <w:name w:val="Titre 7 Car"/>
    <w:basedOn w:val="Policepardfaut"/>
    <w:link w:val="Titre7"/>
    <w:uiPriority w:val="9"/>
    <w:semiHidden/>
    <w:rsid w:val="00A94C70"/>
    <w:rPr>
      <w:rFonts w:asciiTheme="majorHAnsi" w:eastAsiaTheme="majorEastAsia" w:hAnsiTheme="majorHAnsi" w:cstheme="majorBidi"/>
      <w:b/>
      <w:bCs/>
      <w:color w:val="002E36" w:themeColor="accent1" w:themeShade="80"/>
    </w:rPr>
  </w:style>
  <w:style w:type="character" w:customStyle="1" w:styleId="Titre8Car">
    <w:name w:val="Titre 8 Car"/>
    <w:basedOn w:val="Policepardfaut"/>
    <w:link w:val="Titre8"/>
    <w:uiPriority w:val="9"/>
    <w:semiHidden/>
    <w:rsid w:val="00A94C70"/>
    <w:rPr>
      <w:rFonts w:asciiTheme="majorHAnsi" w:eastAsiaTheme="majorEastAsia" w:hAnsiTheme="majorHAnsi" w:cstheme="majorBidi"/>
      <w:b/>
      <w:bCs/>
      <w:i/>
      <w:iCs/>
      <w:color w:val="002E36" w:themeColor="accent1" w:themeShade="80"/>
    </w:rPr>
  </w:style>
  <w:style w:type="character" w:customStyle="1" w:styleId="Titre9Car">
    <w:name w:val="Titre 9 Car"/>
    <w:basedOn w:val="Policepardfaut"/>
    <w:link w:val="Titre9"/>
    <w:uiPriority w:val="9"/>
    <w:semiHidden/>
    <w:rsid w:val="00A94C70"/>
    <w:rPr>
      <w:rFonts w:asciiTheme="majorHAnsi" w:eastAsiaTheme="majorEastAsia" w:hAnsiTheme="majorHAnsi" w:cstheme="majorBidi"/>
      <w:i/>
      <w:iCs/>
      <w:color w:val="002E36" w:themeColor="accent1" w:themeShade="80"/>
    </w:rPr>
  </w:style>
  <w:style w:type="paragraph" w:styleId="Lgende">
    <w:name w:val="caption"/>
    <w:basedOn w:val="Normal"/>
    <w:next w:val="Normal"/>
    <w:uiPriority w:val="35"/>
    <w:semiHidden/>
    <w:unhideWhenUsed/>
    <w:qFormat/>
    <w:rsid w:val="00A94C70"/>
    <w:pPr>
      <w:spacing w:line="240" w:lineRule="auto"/>
    </w:pPr>
    <w:rPr>
      <w:b/>
      <w:bCs/>
      <w:smallCaps/>
      <w:color w:val="226B7A" w:themeColor="text2"/>
    </w:rPr>
  </w:style>
  <w:style w:type="paragraph" w:styleId="Titre">
    <w:name w:val="Title"/>
    <w:basedOn w:val="Normal"/>
    <w:next w:val="Normal"/>
    <w:link w:val="TitreCar"/>
    <w:uiPriority w:val="10"/>
    <w:qFormat/>
    <w:rsid w:val="00A94C70"/>
    <w:pPr>
      <w:spacing w:after="0" w:line="204" w:lineRule="auto"/>
      <w:contextualSpacing/>
    </w:pPr>
    <w:rPr>
      <w:rFonts w:asciiTheme="majorHAnsi" w:eastAsiaTheme="majorEastAsia" w:hAnsiTheme="majorHAnsi" w:cstheme="majorBidi"/>
      <w:caps/>
      <w:color w:val="226B7A" w:themeColor="text2"/>
      <w:spacing w:val="-15"/>
      <w:sz w:val="72"/>
      <w:szCs w:val="72"/>
    </w:rPr>
  </w:style>
  <w:style w:type="character" w:customStyle="1" w:styleId="TitreCar">
    <w:name w:val="Titre Car"/>
    <w:basedOn w:val="Policepardfaut"/>
    <w:link w:val="Titre"/>
    <w:uiPriority w:val="10"/>
    <w:rsid w:val="00A94C70"/>
    <w:rPr>
      <w:rFonts w:asciiTheme="majorHAnsi" w:eastAsiaTheme="majorEastAsia" w:hAnsiTheme="majorHAnsi" w:cstheme="majorBidi"/>
      <w:caps/>
      <w:color w:val="226B7A" w:themeColor="text2"/>
      <w:spacing w:val="-15"/>
      <w:sz w:val="72"/>
      <w:szCs w:val="72"/>
    </w:rPr>
  </w:style>
  <w:style w:type="paragraph" w:styleId="Sous-titre">
    <w:name w:val="Subtitle"/>
    <w:basedOn w:val="Normal"/>
    <w:next w:val="Normal"/>
    <w:link w:val="Sous-titreCar"/>
    <w:uiPriority w:val="11"/>
    <w:qFormat/>
    <w:rsid w:val="00A94C70"/>
    <w:pPr>
      <w:numPr>
        <w:ilvl w:val="1"/>
      </w:numPr>
      <w:spacing w:after="240" w:line="240" w:lineRule="auto"/>
    </w:pPr>
    <w:rPr>
      <w:rFonts w:asciiTheme="majorHAnsi" w:eastAsiaTheme="majorEastAsia" w:hAnsiTheme="majorHAnsi" w:cstheme="majorBidi"/>
      <w:color w:val="005C6D" w:themeColor="accent1"/>
      <w:sz w:val="28"/>
      <w:szCs w:val="28"/>
    </w:rPr>
  </w:style>
  <w:style w:type="character" w:customStyle="1" w:styleId="Sous-titreCar">
    <w:name w:val="Sous-titre Car"/>
    <w:basedOn w:val="Policepardfaut"/>
    <w:link w:val="Sous-titre"/>
    <w:uiPriority w:val="11"/>
    <w:rsid w:val="00A94C70"/>
    <w:rPr>
      <w:rFonts w:asciiTheme="majorHAnsi" w:eastAsiaTheme="majorEastAsia" w:hAnsiTheme="majorHAnsi" w:cstheme="majorBidi"/>
      <w:color w:val="005C6D" w:themeColor="accent1"/>
      <w:sz w:val="28"/>
      <w:szCs w:val="28"/>
    </w:rPr>
  </w:style>
  <w:style w:type="character" w:styleId="lev">
    <w:name w:val="Strong"/>
    <w:basedOn w:val="Policepardfaut"/>
    <w:uiPriority w:val="22"/>
    <w:qFormat/>
    <w:rsid w:val="00A94C70"/>
    <w:rPr>
      <w:b/>
      <w:bCs/>
    </w:rPr>
  </w:style>
  <w:style w:type="character" w:styleId="Accentuation">
    <w:name w:val="Emphasis"/>
    <w:basedOn w:val="Policepardfaut"/>
    <w:uiPriority w:val="20"/>
    <w:qFormat/>
    <w:rsid w:val="00A94C70"/>
    <w:rPr>
      <w:i/>
      <w:iCs/>
    </w:rPr>
  </w:style>
  <w:style w:type="paragraph" w:styleId="Sansinterligne">
    <w:name w:val="No Spacing"/>
    <w:uiPriority w:val="1"/>
    <w:qFormat/>
    <w:rsid w:val="00A94C70"/>
    <w:pPr>
      <w:spacing w:after="0" w:line="240" w:lineRule="auto"/>
    </w:pPr>
  </w:style>
  <w:style w:type="paragraph" w:styleId="Citation">
    <w:name w:val="Quote"/>
    <w:basedOn w:val="Normal"/>
    <w:next w:val="Normal"/>
    <w:link w:val="CitationCar"/>
    <w:uiPriority w:val="29"/>
    <w:qFormat/>
    <w:rsid w:val="00A94C70"/>
    <w:pPr>
      <w:spacing w:before="120" w:after="120"/>
      <w:ind w:left="720"/>
    </w:pPr>
    <w:rPr>
      <w:color w:val="226B7A" w:themeColor="text2"/>
      <w:sz w:val="24"/>
      <w:szCs w:val="24"/>
    </w:rPr>
  </w:style>
  <w:style w:type="character" w:customStyle="1" w:styleId="CitationCar">
    <w:name w:val="Citation Car"/>
    <w:basedOn w:val="Policepardfaut"/>
    <w:link w:val="Citation"/>
    <w:uiPriority w:val="29"/>
    <w:rsid w:val="00A94C70"/>
    <w:rPr>
      <w:color w:val="226B7A" w:themeColor="text2"/>
      <w:sz w:val="24"/>
      <w:szCs w:val="24"/>
    </w:rPr>
  </w:style>
  <w:style w:type="paragraph" w:styleId="Citationintense">
    <w:name w:val="Intense Quote"/>
    <w:basedOn w:val="Normal"/>
    <w:next w:val="Normal"/>
    <w:link w:val="CitationintenseCar"/>
    <w:uiPriority w:val="30"/>
    <w:qFormat/>
    <w:rsid w:val="00A94C70"/>
    <w:pPr>
      <w:spacing w:before="100" w:beforeAutospacing="1" w:after="240" w:line="240" w:lineRule="auto"/>
      <w:ind w:left="720"/>
      <w:jc w:val="center"/>
    </w:pPr>
    <w:rPr>
      <w:rFonts w:asciiTheme="majorHAnsi" w:eastAsiaTheme="majorEastAsia" w:hAnsiTheme="majorHAnsi" w:cstheme="majorBidi"/>
      <w:color w:val="226B7A" w:themeColor="text2"/>
      <w:spacing w:val="-6"/>
      <w:sz w:val="32"/>
      <w:szCs w:val="32"/>
    </w:rPr>
  </w:style>
  <w:style w:type="character" w:customStyle="1" w:styleId="CitationintenseCar">
    <w:name w:val="Citation intense Car"/>
    <w:basedOn w:val="Policepardfaut"/>
    <w:link w:val="Citationintense"/>
    <w:uiPriority w:val="30"/>
    <w:rsid w:val="00A94C70"/>
    <w:rPr>
      <w:rFonts w:asciiTheme="majorHAnsi" w:eastAsiaTheme="majorEastAsia" w:hAnsiTheme="majorHAnsi" w:cstheme="majorBidi"/>
      <w:color w:val="226B7A" w:themeColor="text2"/>
      <w:spacing w:val="-6"/>
      <w:sz w:val="32"/>
      <w:szCs w:val="32"/>
    </w:rPr>
  </w:style>
  <w:style w:type="character" w:styleId="Accentuationlgre">
    <w:name w:val="Subtle Emphasis"/>
    <w:basedOn w:val="Policepardfaut"/>
    <w:uiPriority w:val="19"/>
    <w:qFormat/>
    <w:rsid w:val="00A94C70"/>
    <w:rPr>
      <w:i/>
      <w:iCs/>
      <w:color w:val="10AEDA" w:themeColor="text1" w:themeTint="A6"/>
    </w:rPr>
  </w:style>
  <w:style w:type="character" w:styleId="Accentuationintense">
    <w:name w:val="Intense Emphasis"/>
    <w:basedOn w:val="Policepardfaut"/>
    <w:uiPriority w:val="21"/>
    <w:qFormat/>
    <w:rsid w:val="00A94C70"/>
    <w:rPr>
      <w:b/>
      <w:bCs/>
      <w:i/>
      <w:iCs/>
    </w:rPr>
  </w:style>
  <w:style w:type="character" w:styleId="Rfrencelgre">
    <w:name w:val="Subtle Reference"/>
    <w:basedOn w:val="Policepardfaut"/>
    <w:uiPriority w:val="31"/>
    <w:qFormat/>
    <w:rsid w:val="00A94C70"/>
    <w:rPr>
      <w:smallCaps/>
      <w:color w:val="10AEDA" w:themeColor="text1" w:themeTint="A6"/>
      <w:u w:val="none" w:color="39C8F0" w:themeColor="text1" w:themeTint="80"/>
      <w:bdr w:val="none" w:sz="0" w:space="0" w:color="auto"/>
    </w:rPr>
  </w:style>
  <w:style w:type="character" w:styleId="Rfrenceintense">
    <w:name w:val="Intense Reference"/>
    <w:basedOn w:val="Policepardfaut"/>
    <w:uiPriority w:val="32"/>
    <w:qFormat/>
    <w:rsid w:val="00A94C70"/>
    <w:rPr>
      <w:b/>
      <w:bCs/>
      <w:smallCaps/>
      <w:color w:val="226B7A" w:themeColor="text2"/>
      <w:u w:val="single"/>
    </w:rPr>
  </w:style>
  <w:style w:type="character" w:styleId="Titredulivre">
    <w:name w:val="Book Title"/>
    <w:basedOn w:val="Policepardfaut"/>
    <w:uiPriority w:val="33"/>
    <w:qFormat/>
    <w:rsid w:val="00A94C70"/>
    <w:rPr>
      <w:b/>
      <w:bCs/>
      <w:smallCaps/>
      <w:spacing w:val="10"/>
    </w:rPr>
  </w:style>
  <w:style w:type="paragraph" w:styleId="En-ttedetabledesmatires">
    <w:name w:val="TOC Heading"/>
    <w:basedOn w:val="Titre1"/>
    <w:next w:val="Normal"/>
    <w:uiPriority w:val="39"/>
    <w:unhideWhenUsed/>
    <w:qFormat/>
    <w:rsid w:val="00A94C70"/>
    <w:pPr>
      <w:outlineLvl w:val="9"/>
    </w:pPr>
  </w:style>
  <w:style w:type="character" w:styleId="Lienhypertexte">
    <w:name w:val="Hyperlink"/>
    <w:basedOn w:val="Policepardfaut"/>
    <w:uiPriority w:val="99"/>
    <w:unhideWhenUsed/>
    <w:rsid w:val="005D647F"/>
    <w:rPr>
      <w:color w:val="5FD7F3" w:themeColor="hyperlink"/>
      <w:u w:val="single"/>
    </w:rPr>
  </w:style>
  <w:style w:type="character" w:styleId="Mentionnonrsolue">
    <w:name w:val="Unresolved Mention"/>
    <w:basedOn w:val="Policepardfaut"/>
    <w:uiPriority w:val="99"/>
    <w:semiHidden/>
    <w:unhideWhenUsed/>
    <w:rsid w:val="005D647F"/>
    <w:rPr>
      <w:color w:val="605E5C"/>
      <w:shd w:val="clear" w:color="auto" w:fill="E1DFDD"/>
    </w:rPr>
  </w:style>
  <w:style w:type="paragraph" w:styleId="TM1">
    <w:name w:val="toc 1"/>
    <w:basedOn w:val="Normal"/>
    <w:next w:val="Normal"/>
    <w:autoRedefine/>
    <w:uiPriority w:val="39"/>
    <w:unhideWhenUsed/>
    <w:rsid w:val="006206B9"/>
    <w:pPr>
      <w:spacing w:after="100"/>
    </w:pPr>
  </w:style>
  <w:style w:type="paragraph" w:styleId="TM2">
    <w:name w:val="toc 2"/>
    <w:basedOn w:val="Normal"/>
    <w:next w:val="Normal"/>
    <w:autoRedefine/>
    <w:uiPriority w:val="39"/>
    <w:unhideWhenUsed/>
    <w:rsid w:val="006206B9"/>
    <w:pPr>
      <w:spacing w:after="100"/>
      <w:ind w:left="220"/>
    </w:pPr>
  </w:style>
  <w:style w:type="paragraph" w:styleId="TM3">
    <w:name w:val="toc 3"/>
    <w:basedOn w:val="Normal"/>
    <w:next w:val="Normal"/>
    <w:autoRedefine/>
    <w:uiPriority w:val="39"/>
    <w:unhideWhenUsed/>
    <w:rsid w:val="006206B9"/>
    <w:pPr>
      <w:spacing w:after="100"/>
      <w:ind w:left="440"/>
    </w:pPr>
  </w:style>
  <w:style w:type="paragraph" w:styleId="Rvision">
    <w:name w:val="Revision"/>
    <w:hidden/>
    <w:uiPriority w:val="99"/>
    <w:semiHidden/>
    <w:rsid w:val="00970540"/>
    <w:pPr>
      <w:spacing w:after="0" w:line="240" w:lineRule="auto"/>
    </w:pPr>
  </w:style>
  <w:style w:type="character" w:styleId="Marquedecommentaire">
    <w:name w:val="annotation reference"/>
    <w:basedOn w:val="Policepardfaut"/>
    <w:uiPriority w:val="99"/>
    <w:semiHidden/>
    <w:unhideWhenUsed/>
    <w:rsid w:val="002E7AA9"/>
    <w:rPr>
      <w:sz w:val="16"/>
      <w:szCs w:val="16"/>
    </w:rPr>
  </w:style>
  <w:style w:type="paragraph" w:styleId="Commentaire">
    <w:name w:val="annotation text"/>
    <w:basedOn w:val="Normal"/>
    <w:link w:val="CommentaireCar"/>
    <w:uiPriority w:val="99"/>
    <w:unhideWhenUsed/>
    <w:rsid w:val="002E7AA9"/>
    <w:pPr>
      <w:spacing w:line="240" w:lineRule="auto"/>
    </w:pPr>
    <w:rPr>
      <w:sz w:val="20"/>
      <w:szCs w:val="20"/>
    </w:rPr>
  </w:style>
  <w:style w:type="character" w:customStyle="1" w:styleId="CommentaireCar">
    <w:name w:val="Commentaire Car"/>
    <w:basedOn w:val="Policepardfaut"/>
    <w:link w:val="Commentaire"/>
    <w:uiPriority w:val="99"/>
    <w:rsid w:val="002E7AA9"/>
    <w:rPr>
      <w:sz w:val="20"/>
      <w:szCs w:val="20"/>
    </w:rPr>
  </w:style>
  <w:style w:type="paragraph" w:styleId="Objetducommentaire">
    <w:name w:val="annotation subject"/>
    <w:basedOn w:val="Commentaire"/>
    <w:next w:val="Commentaire"/>
    <w:link w:val="ObjetducommentaireCar"/>
    <w:uiPriority w:val="99"/>
    <w:semiHidden/>
    <w:unhideWhenUsed/>
    <w:rsid w:val="002E7AA9"/>
    <w:rPr>
      <w:b/>
      <w:bCs/>
    </w:rPr>
  </w:style>
  <w:style w:type="character" w:customStyle="1" w:styleId="ObjetducommentaireCar">
    <w:name w:val="Objet du commentaire Car"/>
    <w:basedOn w:val="CommentaireCar"/>
    <w:link w:val="Objetducommentaire"/>
    <w:uiPriority w:val="99"/>
    <w:semiHidden/>
    <w:rsid w:val="002E7AA9"/>
    <w:rPr>
      <w:b/>
      <w:bCs/>
      <w:sz w:val="20"/>
      <w:szCs w:val="20"/>
    </w:rPr>
  </w:style>
  <w:style w:type="paragraph" w:customStyle="1" w:styleId="AlinaJustifi">
    <w:name w:val="Alinéa Justifié"/>
    <w:basedOn w:val="Normal"/>
    <w:link w:val="AlinaJustifiCar"/>
    <w:rsid w:val="00147ABB"/>
    <w:pPr>
      <w:overflowPunct w:val="0"/>
      <w:autoSpaceDE w:val="0"/>
      <w:autoSpaceDN w:val="0"/>
      <w:adjustRightInd w:val="0"/>
      <w:spacing w:before="120" w:after="120" w:line="240" w:lineRule="auto"/>
      <w:ind w:firstLine="680"/>
      <w:jc w:val="both"/>
      <w:textAlignment w:val="baseline"/>
    </w:pPr>
    <w:rPr>
      <w:rFonts w:ascii="Times New Roman" w:eastAsia="Times New Roman" w:hAnsi="Times New Roman" w:cs="Times New Roman"/>
      <w:spacing w:val="4"/>
      <w:sz w:val="25"/>
      <w:szCs w:val="20"/>
      <w:lang w:eastAsia="fr-FR"/>
    </w:rPr>
  </w:style>
  <w:style w:type="character" w:customStyle="1" w:styleId="AlinaJustifiCar">
    <w:name w:val="Alinéa Justifié Car"/>
    <w:link w:val="AlinaJustifi"/>
    <w:rsid w:val="00147ABB"/>
    <w:rPr>
      <w:rFonts w:ascii="Times New Roman" w:eastAsia="Times New Roman" w:hAnsi="Times New Roman" w:cs="Times New Roman"/>
      <w:spacing w:val="4"/>
      <w:sz w:val="25"/>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028687">
      <w:bodyDiv w:val="1"/>
      <w:marLeft w:val="0"/>
      <w:marRight w:val="0"/>
      <w:marTop w:val="0"/>
      <w:marBottom w:val="0"/>
      <w:divBdr>
        <w:top w:val="none" w:sz="0" w:space="0" w:color="auto"/>
        <w:left w:val="none" w:sz="0" w:space="0" w:color="auto"/>
        <w:bottom w:val="none" w:sz="0" w:space="0" w:color="auto"/>
        <w:right w:val="none" w:sz="0" w:space="0" w:color="auto"/>
      </w:divBdr>
    </w:div>
    <w:div w:id="212765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eme Agence Eau">
  <a:themeElements>
    <a:clrScheme name="Colors Agence Eau">
      <a:dk1>
        <a:srgbClr val="064151"/>
      </a:dk1>
      <a:lt1>
        <a:sysClr val="window" lastClr="FFFFFF"/>
      </a:lt1>
      <a:dk2>
        <a:srgbClr val="226B7A"/>
      </a:dk2>
      <a:lt2>
        <a:srgbClr val="EEECE1"/>
      </a:lt2>
      <a:accent1>
        <a:srgbClr val="005C6D"/>
      </a:accent1>
      <a:accent2>
        <a:srgbClr val="EE7F00"/>
      </a:accent2>
      <a:accent3>
        <a:srgbClr val="C9D200"/>
      </a:accent3>
      <a:accent4>
        <a:srgbClr val="66C2CC"/>
      </a:accent4>
      <a:accent5>
        <a:srgbClr val="2B929B"/>
      </a:accent5>
      <a:accent6>
        <a:srgbClr val="F79646"/>
      </a:accent6>
      <a:hlink>
        <a:srgbClr val="5FD7F3"/>
      </a:hlink>
      <a:folHlink>
        <a:srgbClr val="196067"/>
      </a:folHlink>
    </a:clrScheme>
    <a:fontScheme name="Agence Eau">
      <a:majorFont>
        <a:latin typeface="Calibri"/>
        <a:ea typeface=""/>
        <a:cs typeface=""/>
      </a:majorFont>
      <a:minorFont>
        <a:latin typeface="Calibri"/>
        <a:ea typeface=""/>
        <a:cs typeface=""/>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95984-B2E8-42D5-BFF0-3070A6A8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2580</Words>
  <Characters>14193</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AERMC</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CHANTEPY Nicolas</dc:creator>
  <cp:keywords/>
  <dc:description/>
  <cp:lastModifiedBy>MBAREK Hakim</cp:lastModifiedBy>
  <cp:revision>3</cp:revision>
  <dcterms:created xsi:type="dcterms:W3CDTF">2025-10-31T13:59:00Z</dcterms:created>
  <dcterms:modified xsi:type="dcterms:W3CDTF">2025-10-31T14:38:00Z</dcterms:modified>
</cp:coreProperties>
</file>